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02" w:rsidRDefault="00556602" w:rsidP="00556602">
      <w:pPr>
        <w:spacing w:after="0" w:line="360" w:lineRule="auto"/>
        <w:jc w:val="both"/>
      </w:pPr>
      <w:r>
        <w:t xml:space="preserve">Generał Kazimierz Sosnkowski urodził się w 1885 roku w Warszawie. Od młodości związał się z ruchem niepodległościowym poprzez gimnazjalne koła samokształceniowe, </w:t>
      </w:r>
      <w:r>
        <w:br/>
        <w:t>a w późniejszym okresie przez Polską Partię Socjalistyczną i jej Organizację Bojową. Po upadku rewolucji 1904-1908 założył we Lwowie Związek Walki Czynnej – ponadpartyjną organizację mająca szkolić kadry przyszłego powstania przeciwko Rosji. W czasie I wojny światowej był szefem sztabu i zastępcą dowódcy I Brygady Legionów Polskich, a po swej dymisji z Legionów Polskich zastępował Józefa Piłsudskiego także w Tymczasowej Radzie Stanu. Razem z nim został internowany i wspólnie powrócili do Warszawy 10 listopada 1918 roku. Niedługo potem Sosnkowski został awansowany na stopień generała i wyznaczony na stanowisko dowódcy Okręgu Generalnego „Warszawa”, na którego czele przygotowywał pierwsze regularne jednostki Wojska Polskiego do udziału w wojnie polsko-ukraińskiej oraz do operacji odbicia Wilna. Zmobilizował w szeregi wojska także Polską Organizację Wojskową.</w:t>
      </w:r>
    </w:p>
    <w:p w:rsidR="00556602" w:rsidRDefault="00556602" w:rsidP="00556602">
      <w:pPr>
        <w:spacing w:after="0" w:line="360" w:lineRule="auto"/>
        <w:jc w:val="both"/>
      </w:pPr>
      <w:r>
        <w:tab/>
        <w:t xml:space="preserve">W marcu 1919 roku gen. Sosnkowski został mianowany II wiceministrem spraw wojskowych, w lutym 1920 jedynym wiceministrem, a w sierpniu 1920 roku powierzono mu funkcję szefa resortu. Podczas swej służby prowadził przede wszystkim prace o charakterze organizacyjnym, mobilizacyjnym i wyszkoleniowym, co miało niebagatelne znaczenie dla przebiegu konfliktów zbrojnych o granice. Zmonopolizował w swych rękach wojskową dyplomację, negocjując najważniejsze kwestie pomocy ze strony Francuskiej Misji Wojskowej oraz rządu w Paryżu. W kwestiach tych leżało także zaopatrzenie Wojska Polskiego </w:t>
      </w:r>
      <w:r>
        <w:br/>
        <w:t xml:space="preserve">w mundury, wyposażenie indywidualne, sprzęt oraz co najbardziej istotne w uzbrojenie </w:t>
      </w:r>
      <w:r>
        <w:br/>
        <w:t>i amunicję.</w:t>
      </w:r>
    </w:p>
    <w:p w:rsidR="006271C5" w:rsidRDefault="00556602" w:rsidP="00556602">
      <w:pPr>
        <w:spacing w:after="0" w:line="360" w:lineRule="auto"/>
        <w:jc w:val="both"/>
      </w:pPr>
      <w:r>
        <w:tab/>
        <w:t>Dysertacja ma charakter pretekstowy poruszający oprócz wątków głównej postaci także kwestie organizacji zaplecza frontu oraz polską politykę wojskową w trakcie wojen o granice w latach 1919-1921. Rozprawa ma układ problemowo-chronologiczny, której r</w:t>
      </w:r>
      <w:r w:rsidRPr="004E78E7">
        <w:rPr>
          <w:rFonts w:cs="Times New Roman"/>
        </w:rPr>
        <w:t xml:space="preserve">ozdział I jest wprowadzeniem do głównego zagadnienia. Ukazuje drogę gen. Sosnkowskiego do jednego </w:t>
      </w:r>
      <w:r>
        <w:rPr>
          <w:rFonts w:cs="Times New Roman"/>
        </w:rPr>
        <w:br/>
      </w:r>
      <w:r w:rsidRPr="004E78E7">
        <w:rPr>
          <w:rFonts w:cs="Times New Roman"/>
        </w:rPr>
        <w:t xml:space="preserve">z najważniejszych stanowisk wojskowych w państwie. Zaprezentowanie jego sylwetki do chwili wejścia w skład ścisłego kierownictwa Ministerstwa Spraw Wojskowych jest ważne ze względu na doświadczenie wojskowo-polityczne, które nabył w tym okresie. </w:t>
      </w:r>
      <w:r>
        <w:rPr>
          <w:rFonts w:cs="Times New Roman"/>
        </w:rPr>
        <w:t xml:space="preserve">Prezentuje także </w:t>
      </w:r>
      <w:r w:rsidRPr="004E78E7">
        <w:rPr>
          <w:rFonts w:cs="Times New Roman"/>
        </w:rPr>
        <w:t>jego rolę w czasie walk o niepodległość odbywających się w tle wielkich wydarzeń dziejowych początków XX wieku. Było to znaczące dla je</w:t>
      </w:r>
      <w:r>
        <w:rPr>
          <w:rFonts w:cs="Times New Roman"/>
        </w:rPr>
        <w:t xml:space="preserve">go pozycji w odrodzonych </w:t>
      </w:r>
      <w:r w:rsidRPr="004E78E7">
        <w:rPr>
          <w:rFonts w:cs="Times New Roman"/>
        </w:rPr>
        <w:t>władzach cywilno-wojskowych Rzeczypospolitej. Ta część pracy została z oczywistych względów zachowana w porządku chronologicznym. Rozdział</w:t>
      </w:r>
      <w:r>
        <w:rPr>
          <w:rFonts w:cs="Times New Roman"/>
        </w:rPr>
        <w:t xml:space="preserve"> </w:t>
      </w:r>
      <w:r w:rsidRPr="004E78E7">
        <w:rPr>
          <w:rFonts w:cs="Times New Roman"/>
        </w:rPr>
        <w:t>II</w:t>
      </w:r>
      <w:r>
        <w:rPr>
          <w:rFonts w:cs="Times New Roman"/>
        </w:rPr>
        <w:t xml:space="preserve"> jest poświęcony organizacji struktur Ministerstwa Spraw Wojskowych jako narzędzia w rękach gen. Sosnkowskiego. Rozdział </w:t>
      </w:r>
      <w:r w:rsidRPr="004E78E7">
        <w:rPr>
          <w:rFonts w:cs="Times New Roman"/>
        </w:rPr>
        <w:t>III</w:t>
      </w:r>
      <w:r>
        <w:rPr>
          <w:rFonts w:cs="Times New Roman"/>
        </w:rPr>
        <w:t xml:space="preserve"> poświęcony </w:t>
      </w:r>
      <w:r>
        <w:rPr>
          <w:rFonts w:cs="Times New Roman"/>
        </w:rPr>
        <w:lastRenderedPageBreak/>
        <w:t xml:space="preserve">został organizacji poszczególnych broni i służb Wojska Polskiego, a IV nakreśla kwestie struktur terytorialnych władz wojskowych, gdzie odbywały się procesy mobilizacji </w:t>
      </w:r>
      <w:r>
        <w:rPr>
          <w:rFonts w:cs="Times New Roman"/>
        </w:rPr>
        <w:br/>
      </w:r>
      <w:bookmarkStart w:id="0" w:name="_GoBack"/>
      <w:bookmarkEnd w:id="0"/>
      <w:r>
        <w:rPr>
          <w:rFonts w:cs="Times New Roman"/>
        </w:rPr>
        <w:t xml:space="preserve">i wyszkolenia. Ostatni </w:t>
      </w:r>
      <w:r w:rsidRPr="004E78E7">
        <w:rPr>
          <w:rFonts w:cs="Times New Roman"/>
        </w:rPr>
        <w:t xml:space="preserve">rozdział </w:t>
      </w:r>
      <w:r>
        <w:rPr>
          <w:rFonts w:cs="Times New Roman"/>
        </w:rPr>
        <w:t xml:space="preserve">traktuje o ważnych kwestiach polityki zagranicznej, polityki wewnętrznej oraz gorączkowym zabiegom mającym na celu odparcie Armii Czerwonej z linii Wisły. W ten sposób </w:t>
      </w:r>
      <w:r w:rsidRPr="004E78E7">
        <w:rPr>
          <w:rFonts w:cs="Times New Roman"/>
        </w:rPr>
        <w:t xml:space="preserve">zaprezentowane zostały najważniejsze zagadnienia polityki wojskowej Rzeczypospolitej, które znajdowały się w obszarze </w:t>
      </w:r>
      <w:r>
        <w:rPr>
          <w:rFonts w:cs="Times New Roman"/>
        </w:rPr>
        <w:t>kompetencyjnej odpowiedzialności gen. Sosnkowskiego.</w:t>
      </w:r>
    </w:p>
    <w:sectPr w:rsidR="0062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02" w:rsidRDefault="00556602" w:rsidP="00556602">
      <w:pPr>
        <w:spacing w:after="0" w:line="240" w:lineRule="auto"/>
      </w:pPr>
      <w:r>
        <w:separator/>
      </w:r>
    </w:p>
  </w:endnote>
  <w:endnote w:type="continuationSeparator" w:id="0">
    <w:p w:rsidR="00556602" w:rsidRDefault="00556602" w:rsidP="0055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02" w:rsidRDefault="00556602" w:rsidP="00556602">
      <w:pPr>
        <w:spacing w:after="0" w:line="240" w:lineRule="auto"/>
      </w:pPr>
      <w:r>
        <w:separator/>
      </w:r>
    </w:p>
  </w:footnote>
  <w:footnote w:type="continuationSeparator" w:id="0">
    <w:p w:rsidR="00556602" w:rsidRDefault="00556602" w:rsidP="0055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02"/>
    <w:rsid w:val="00556602"/>
    <w:rsid w:val="006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022DC-8EAC-4B14-888E-2FFDADB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6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6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EEA3-A78C-4D12-8756-09B67D98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Piopior</dc:creator>
  <cp:keywords/>
  <dc:description/>
  <cp:lastModifiedBy>Piopior</cp:lastModifiedBy>
  <cp:revision>1</cp:revision>
  <dcterms:created xsi:type="dcterms:W3CDTF">2023-11-03T10:46:00Z</dcterms:created>
  <dcterms:modified xsi:type="dcterms:W3CDTF">2023-11-03T12:26:00Z</dcterms:modified>
</cp:coreProperties>
</file>