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0" w:rsidRDefault="006C1370" w:rsidP="00732130">
      <w:pPr>
        <w:spacing w:after="120"/>
        <w:ind w:left="3360" w:right="-344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bookmarkStart w:id="0" w:name="_Hlk24372792"/>
      <w:bookmarkStart w:id="1" w:name="_GoBack"/>
      <w:bookmarkEnd w:id="1"/>
      <w:r w:rsidRPr="006C1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Załącznik nr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</w:t>
      </w:r>
      <w:r w:rsidRPr="006C1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do Zarządzenia Rektora Nr R/Z.0201-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73213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112</w:t>
      </w:r>
      <w:r w:rsidRPr="006C137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/2019</w:t>
      </w:r>
    </w:p>
    <w:p w:rsidR="0015457F" w:rsidRDefault="0015457F" w:rsidP="00867F51">
      <w:pPr>
        <w:spacing w:after="0" w:line="240" w:lineRule="auto"/>
        <w:ind w:left="3360" w:right="-344" w:firstLine="8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5457F" w:rsidRPr="006C1370" w:rsidRDefault="0015457F" w:rsidP="00867F51">
      <w:pPr>
        <w:spacing w:after="0" w:line="240" w:lineRule="auto"/>
        <w:ind w:left="3360" w:right="-344" w:firstLine="888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6136C" w:rsidRDefault="0015457F" w:rsidP="00867F51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Zmiany w Statucie Uniwersytetu Pedagogicznego</w:t>
      </w:r>
    </w:p>
    <w:p w:rsidR="0015457F" w:rsidRDefault="004C5704" w:rsidP="00867F51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Komisji Edukacji N</w:t>
      </w:r>
      <w:r w:rsidR="0015457F">
        <w:rPr>
          <w:rFonts w:ascii="Times New Roman" w:hAnsi="Times New Roman" w:cs="Times New Roman"/>
          <w:b/>
          <w:sz w:val="24"/>
          <w:szCs w:val="24"/>
        </w:rPr>
        <w:t>arodowej w Krakowie</w:t>
      </w:r>
    </w:p>
    <w:p w:rsidR="00512F7F" w:rsidRDefault="00512F7F" w:rsidP="00867F51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7F" w:rsidRPr="0015457F" w:rsidRDefault="00512F7F" w:rsidP="00867F51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F7F" w:rsidRPr="0015457F" w:rsidRDefault="00512F7F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 xml:space="preserve">§ 18 ust. 4 otrzymuje następujące brzmienie: </w:t>
      </w:r>
    </w:p>
    <w:p w:rsidR="00512F7F" w:rsidRDefault="00512F7F" w:rsidP="00867F5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457F">
        <w:rPr>
          <w:rFonts w:ascii="Times New Roman" w:hAnsi="Times New Roman" w:cs="Times New Roman"/>
          <w:b/>
          <w:iCs/>
          <w:sz w:val="24"/>
          <w:szCs w:val="24"/>
        </w:rPr>
        <w:t xml:space="preserve">Powołanie prorektora odpowiedzialnego za sprawy studenckie i doktoranckie wymaga uzgodnienia odpowiednio z samorządem studenckim i samorządem doktorantów. Rektor przedstawia kandydata na prorektora samorządowi studenckiemu </w:t>
      </w:r>
      <w:r w:rsidR="004C5704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15457F">
        <w:rPr>
          <w:rFonts w:ascii="Times New Roman" w:hAnsi="Times New Roman" w:cs="Times New Roman"/>
          <w:b/>
          <w:iCs/>
          <w:sz w:val="24"/>
          <w:szCs w:val="24"/>
        </w:rPr>
        <w:t>i samorządowi doktorantów. Brak stanowiska samorządu studenckiego lub samorządu doktorantów co do osoby kandydata w  terminie siedmiu dni roboczych od przedstawienia kandydatury uważa się za wyrażenie zgody na jego powołanie.</w:t>
      </w:r>
    </w:p>
    <w:p w:rsidR="00512F7F" w:rsidRPr="0015457F" w:rsidRDefault="00512F7F" w:rsidP="00867F5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bCs/>
          <w:sz w:val="24"/>
          <w:szCs w:val="24"/>
          <w:u w:val="single"/>
        </w:rPr>
        <w:t>§ 21 ust. 4 otrzymuje następujące brzmienie:</w:t>
      </w:r>
    </w:p>
    <w:p w:rsidR="00512F7F" w:rsidRPr="00867F51" w:rsidRDefault="00512F7F" w:rsidP="00867F5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7F51">
        <w:rPr>
          <w:rFonts w:ascii="Times New Roman" w:hAnsi="Times New Roman" w:cs="Times New Roman"/>
          <w:b/>
          <w:iCs/>
          <w:sz w:val="24"/>
          <w:szCs w:val="24"/>
        </w:rPr>
        <w:t>W posiedzeniu Senatu z głosem doradczym uczestniczą: kanclerz, kwestor, dziekani, dyrektor szkoły doktorskiej, dyrektor Biblioteki Głównej oraz po jednym przedstawicielu z  każdego związku zawodowego działającego w  Uczelni, a także przewodniczący Rady Uczelni lub wyznaczony przez niego członek Rady.</w:t>
      </w:r>
    </w:p>
    <w:p w:rsidR="00512F7F" w:rsidRPr="0015457F" w:rsidRDefault="00512F7F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 xml:space="preserve">§ 23 </w:t>
      </w:r>
      <w:r w:rsidR="004C5704">
        <w:rPr>
          <w:rFonts w:ascii="Times New Roman" w:hAnsi="Times New Roman" w:cs="Times New Roman"/>
          <w:sz w:val="24"/>
          <w:szCs w:val="24"/>
          <w:u w:val="single"/>
        </w:rPr>
        <w:t>pkt</w:t>
      </w:r>
      <w:r w:rsidRPr="0015457F">
        <w:rPr>
          <w:rFonts w:ascii="Times New Roman" w:hAnsi="Times New Roman" w:cs="Times New Roman"/>
          <w:sz w:val="24"/>
          <w:szCs w:val="24"/>
          <w:u w:val="single"/>
        </w:rPr>
        <w:t xml:space="preserve"> 15 otrzymuje następujące brzmienie:</w:t>
      </w:r>
    </w:p>
    <w:p w:rsidR="00512F7F" w:rsidRPr="0015457F" w:rsidRDefault="00512F7F" w:rsidP="00867F5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457F">
        <w:rPr>
          <w:rFonts w:ascii="Times New Roman" w:hAnsi="Times New Roman" w:cs="Times New Roman"/>
          <w:b/>
          <w:iCs/>
          <w:sz w:val="24"/>
          <w:szCs w:val="24"/>
        </w:rPr>
        <w:t xml:space="preserve">Zatwierdzanie programów studiów, zawsze po uzyskaniu opinii samorządu studenckiego; brak stanowiska samorządu studenckiego co do programu studiów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15457F">
        <w:rPr>
          <w:rFonts w:ascii="Times New Roman" w:hAnsi="Times New Roman" w:cs="Times New Roman"/>
          <w:b/>
          <w:iCs/>
          <w:sz w:val="24"/>
          <w:szCs w:val="24"/>
        </w:rPr>
        <w:t>w terminie siedmiu dni roboczych od jego przedstawienia uważa się za spełnienie wymogu ustawowego;</w:t>
      </w:r>
    </w:p>
    <w:p w:rsidR="00512F7F" w:rsidRPr="0015457F" w:rsidRDefault="004C5704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512F7F" w:rsidRPr="0015457F">
        <w:rPr>
          <w:rFonts w:ascii="Times New Roman" w:hAnsi="Times New Roman" w:cs="Times New Roman"/>
          <w:sz w:val="24"/>
          <w:szCs w:val="24"/>
          <w:u w:val="single"/>
        </w:rPr>
        <w:t>§ 23dodaje się punkt 15a o następującym brzmieniu:</w:t>
      </w:r>
    </w:p>
    <w:p w:rsidR="00512F7F" w:rsidRPr="0015457F" w:rsidRDefault="00512F7F" w:rsidP="00867F5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457F">
        <w:rPr>
          <w:rFonts w:ascii="Times New Roman" w:hAnsi="Times New Roman" w:cs="Times New Roman"/>
          <w:b/>
          <w:iCs/>
          <w:sz w:val="24"/>
          <w:szCs w:val="24"/>
        </w:rPr>
        <w:t>Zatwierdzanie programów studiów podyplomowych.</w:t>
      </w:r>
    </w:p>
    <w:p w:rsidR="00512F7F" w:rsidRDefault="004C5704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§ 23 skreśla</w:t>
      </w:r>
      <w:r w:rsidR="00512F7F" w:rsidRPr="0015457F">
        <w:rPr>
          <w:rFonts w:ascii="Times New Roman" w:hAnsi="Times New Roman" w:cs="Times New Roman"/>
          <w:sz w:val="24"/>
          <w:szCs w:val="24"/>
          <w:u w:val="single"/>
        </w:rPr>
        <w:t xml:space="preserve"> się pkt 27</w:t>
      </w:r>
    </w:p>
    <w:p w:rsidR="004C5704" w:rsidRDefault="004C5704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5704" w:rsidRPr="00867F51" w:rsidRDefault="004C5704" w:rsidP="004C570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7F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§ 23 pkt. 32</w:t>
      </w:r>
      <w:r w:rsidRPr="00867F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otrzymuje następujące brzmienie:</w:t>
      </w:r>
    </w:p>
    <w:p w:rsidR="004C5704" w:rsidRPr="00867F51" w:rsidRDefault="004C5704" w:rsidP="00781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Zatwierdzenie regulacji, o których mowa w paragrafie 109  ust. 7 pkt 1-3, do 31  stycznia, a pkt 4 - do 31 października roku ich zastosowania.</w:t>
      </w:r>
    </w:p>
    <w:p w:rsidR="00512F7F" w:rsidRPr="0015457F" w:rsidRDefault="00512F7F" w:rsidP="007814D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 xml:space="preserve">W § 39 ust. 1 pkt. 1) </w:t>
      </w:r>
      <w:proofErr w:type="spellStart"/>
      <w:r w:rsidRPr="0015457F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15457F">
        <w:rPr>
          <w:rFonts w:ascii="Times New Roman" w:hAnsi="Times New Roman" w:cs="Times New Roman"/>
          <w:sz w:val="24"/>
          <w:szCs w:val="24"/>
          <w:u w:val="single"/>
        </w:rPr>
        <w:t xml:space="preserve"> d) otrzymuje nową treść:</w:t>
      </w:r>
    </w:p>
    <w:p w:rsidR="00512F7F" w:rsidRDefault="00512F7F" w:rsidP="007814D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„d) inne jednostki prowadzące bądź wspomagające działalność badawczą lub dydaktyczną, w  szczególności ośrodki, galerie, laboratoria, obserwatoria, stacje naukowe.”</w:t>
      </w:r>
    </w:p>
    <w:p w:rsidR="00867F51" w:rsidRDefault="00867F51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4D6" w:rsidRDefault="007814D6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4D6" w:rsidRDefault="007814D6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F7F" w:rsidRPr="0015457F" w:rsidRDefault="00512F7F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 xml:space="preserve">§ 45. </w:t>
      </w:r>
      <w:r w:rsidR="004C5704">
        <w:rPr>
          <w:rFonts w:ascii="Times New Roman" w:hAnsi="Times New Roman" w:cs="Times New Roman"/>
          <w:sz w:val="24"/>
          <w:szCs w:val="24"/>
          <w:u w:val="single"/>
        </w:rPr>
        <w:t>pkt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457F">
        <w:rPr>
          <w:rFonts w:ascii="Times New Roman" w:hAnsi="Times New Roman" w:cs="Times New Roman"/>
          <w:sz w:val="24"/>
          <w:szCs w:val="24"/>
          <w:u w:val="single"/>
        </w:rPr>
        <w:t>4 otrzymuje następujące brzmienie:</w:t>
      </w:r>
    </w:p>
    <w:p w:rsidR="00512F7F" w:rsidRPr="0015457F" w:rsidRDefault="00512F7F" w:rsidP="00867F51">
      <w:pPr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457F">
        <w:rPr>
          <w:rFonts w:ascii="Times New Roman" w:hAnsi="Times New Roman" w:cs="Times New Roman"/>
          <w:b/>
          <w:iCs/>
          <w:sz w:val="24"/>
          <w:szCs w:val="24"/>
        </w:rPr>
        <w:t xml:space="preserve">Opracowywanie i przyjmowanie programów i planów studiów stacjonarnych </w:t>
      </w:r>
      <w:r w:rsidRPr="0015457F">
        <w:rPr>
          <w:rFonts w:ascii="Times New Roman" w:hAnsi="Times New Roman" w:cs="Times New Roman"/>
          <w:b/>
          <w:iCs/>
          <w:sz w:val="24"/>
          <w:szCs w:val="24"/>
        </w:rPr>
        <w:br/>
        <w:t xml:space="preserve">i niestacjonarnych po zasięgnięciu opinii właściwego organu samorządu studenckiego </w:t>
      </w:r>
      <w:r w:rsidRPr="0015457F">
        <w:rPr>
          <w:rFonts w:ascii="Times New Roman" w:hAnsi="Times New Roman" w:cs="Times New Roman"/>
          <w:b/>
          <w:iCs/>
          <w:sz w:val="24"/>
          <w:szCs w:val="24"/>
        </w:rPr>
        <w:br/>
        <w:t>i instytutowej rady ds. jakości kształcenia, oraz efektów uczenia się, do których odnoszą się programy i plany, a także przedkładanie ich Senatowi do uchwalenia;</w:t>
      </w: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>W § 46 dodaje się ust. 1a. o poniższej treści:</w:t>
      </w:r>
    </w:p>
    <w:p w:rsidR="00512F7F" w:rsidRPr="0015457F" w:rsidRDefault="00512F7F" w:rsidP="007814D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„1a. Katedrę tworzy, przekształca i likwiduje Rektor na wniosek dyrektora instytutu, po zaopiniowaniu przez radę instytutu, bądź z własnej inicjatywy.”</w:t>
      </w:r>
    </w:p>
    <w:p w:rsidR="00512F7F" w:rsidRPr="0015457F" w:rsidRDefault="00512F7F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>§ 47 ust. 2 otrzymuje nowe brzmienie:</w:t>
      </w:r>
    </w:p>
    <w:p w:rsidR="00512F7F" w:rsidRDefault="00512F7F" w:rsidP="007814D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Zespół badawczy powołuje i odwołuje Rektor na wniosek dyrektora instytutu, zaopiniowany przez radę instytutu i dziekana zajmującego się dziedziną, w obrębie której zespół prowadzi badania, lub z własnej inicjatywy.</w:t>
      </w:r>
    </w:p>
    <w:p w:rsidR="00512F7F" w:rsidRPr="0015457F" w:rsidRDefault="00512F7F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>§ 48 ust. 2 otrzymuje nowe brzmienie:</w:t>
      </w:r>
    </w:p>
    <w:p w:rsidR="00512F7F" w:rsidRPr="0015457F" w:rsidRDefault="00512F7F" w:rsidP="007814D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„Redakcję czasopisma naukowego powołuje i odwołuje Rektor na wniosek dyrektora instytutu, zaopiniowany przez właściwego prorektora, lub z własnej inicjatywy.”</w:t>
      </w:r>
    </w:p>
    <w:p w:rsidR="0046136C" w:rsidRDefault="0046136C" w:rsidP="00B17C27">
      <w:pPr>
        <w:spacing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>Dodaje się § 49a o poniższej treści:</w:t>
      </w:r>
    </w:p>
    <w:p w:rsidR="00512F7F" w:rsidRPr="0015457F" w:rsidRDefault="00512F7F" w:rsidP="007814D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„INNE JEDNOSTKI PROWADZĄCE DZIAŁALNOŚĆ BADAWCZĄ LUB DYDAKTYCZNĄ, W  SZCZEGÓLNOŚCI OŚRODKI, GALERIE, LABORATORIA, OBSERWATORIA, STACJE NAUKOWE”</w:t>
      </w:r>
    </w:p>
    <w:p w:rsidR="00512F7F" w:rsidRPr="0015457F" w:rsidRDefault="00512F7F" w:rsidP="00867F51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 xml:space="preserve">W celu prowadzenia lub wsparcia działalności badawczej lub dydaktycznej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457F">
        <w:rPr>
          <w:rFonts w:ascii="Times New Roman" w:hAnsi="Times New Roman" w:cs="Times New Roman"/>
          <w:b/>
          <w:sz w:val="24"/>
          <w:szCs w:val="24"/>
        </w:rPr>
        <w:t>w strukturze instytutu mogą być tworzone inne jednostki, w szczególności ośrodki, galerie, laboratoria, obserwatoria, stacje naukowe.</w:t>
      </w:r>
    </w:p>
    <w:p w:rsidR="00512F7F" w:rsidRPr="0015457F" w:rsidRDefault="00512F7F" w:rsidP="00867F51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 xml:space="preserve">Jednostki, o których mowa w ust. 1 tworzy, przekształca i likwiduje Rektor, na wniosek dyrektora instytutu, po zaopiniowaniu przez radę instytutu, lub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457F">
        <w:rPr>
          <w:rFonts w:ascii="Times New Roman" w:hAnsi="Times New Roman" w:cs="Times New Roman"/>
          <w:b/>
          <w:sz w:val="24"/>
          <w:szCs w:val="24"/>
        </w:rPr>
        <w:t>z własnej inicjatywy.</w:t>
      </w:r>
    </w:p>
    <w:p w:rsidR="00512F7F" w:rsidRPr="0015457F" w:rsidRDefault="00512F7F" w:rsidP="00867F51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 xml:space="preserve">Kierownika jednostki, o której mowa w ust. 1, powołuje i odwołuje Rektor na wniosek dyrektora instytutu, lub z własnej inicjatywy. </w:t>
      </w:r>
    </w:p>
    <w:p w:rsidR="00512F7F" w:rsidRPr="0015457F" w:rsidRDefault="00512F7F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>§ 50 ust. 2 otrzymuje nowe brzmienie:</w:t>
      </w:r>
    </w:p>
    <w:p w:rsidR="00512F7F" w:rsidRDefault="00512F7F" w:rsidP="007814D6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7F">
        <w:rPr>
          <w:rFonts w:ascii="Times New Roman" w:hAnsi="Times New Roman" w:cs="Times New Roman"/>
          <w:b/>
          <w:sz w:val="24"/>
          <w:szCs w:val="24"/>
        </w:rPr>
        <w:t>„Organizację i funkcjonowanie systemu biblioteczno-informacyjnego oraz zasady korzystania z niego określa regulamin Biblioteki Głównej, zaopiniowany przez radę biblioteczną i zatwierdzony przez Rektora.”</w:t>
      </w:r>
    </w:p>
    <w:p w:rsidR="00AA3BC9" w:rsidRPr="0015457F" w:rsidRDefault="00AA3BC9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7F" w:rsidRPr="0015457F" w:rsidRDefault="00512F7F" w:rsidP="00867F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Skreśla się § 51, którego dotychczasowy zapis przenosi się do nowego § 59a </w:t>
      </w:r>
    </w:p>
    <w:p w:rsidR="00512F7F" w:rsidRPr="0015457F" w:rsidRDefault="00512F7F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14D6" w:rsidRDefault="007814D6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4D6" w:rsidRDefault="007814D6" w:rsidP="00867F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F7F" w:rsidRPr="0015457F" w:rsidRDefault="00512F7F" w:rsidP="0078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57F">
        <w:rPr>
          <w:rFonts w:ascii="Times New Roman" w:hAnsi="Times New Roman" w:cs="Times New Roman"/>
          <w:sz w:val="24"/>
          <w:szCs w:val="24"/>
          <w:u w:val="single"/>
        </w:rPr>
        <w:t>§ 81. ust.3 otrzymuje następujące brzmienie:</w:t>
      </w:r>
    </w:p>
    <w:p w:rsidR="00512F7F" w:rsidRDefault="00512F7F" w:rsidP="007814D6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5457F">
        <w:rPr>
          <w:rFonts w:ascii="Times New Roman" w:hAnsi="Times New Roman" w:cs="Times New Roman"/>
          <w:b/>
          <w:iCs/>
          <w:sz w:val="24"/>
          <w:szCs w:val="24"/>
        </w:rPr>
        <w:t>Ocena okresowa przeprowadzana jest nie rzadziej niż raz na cztery lata lub na wniosek rektora.</w:t>
      </w:r>
    </w:p>
    <w:p w:rsidR="007814D6" w:rsidRPr="0015457F" w:rsidRDefault="007814D6" w:rsidP="007814D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:rsidR="003150DC" w:rsidRDefault="003150DC" w:rsidP="007814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545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§ 109 ust. 2</w:t>
      </w:r>
      <w:r w:rsidR="00CB7E10" w:rsidRPr="0015457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otrzymuje następujące brzmienie:</w:t>
      </w:r>
    </w:p>
    <w:p w:rsidR="003150DC" w:rsidRPr="00867F51" w:rsidRDefault="003150DC" w:rsidP="00781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Komisje wyborcze powoływane są do 31 października roku poprzedzającego rok wyborczy, na kadencję trwającą 4 lata.</w:t>
      </w:r>
    </w:p>
    <w:p w:rsidR="007814D6" w:rsidRDefault="007814D6" w:rsidP="007814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150DC" w:rsidRPr="00867F51" w:rsidRDefault="00480352" w:rsidP="007814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67F51">
        <w:rPr>
          <w:rFonts w:ascii="Times New Roman" w:hAnsi="Times New Roman" w:cs="Times New Roman"/>
          <w:bCs/>
          <w:sz w:val="24"/>
          <w:szCs w:val="24"/>
          <w:u w:val="single"/>
        </w:rPr>
        <w:t>W</w:t>
      </w:r>
      <w:r w:rsidR="003150DC" w:rsidRPr="00867F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dziale XIII (przepisy przejściowe i końcowe) w § 141 </w:t>
      </w:r>
      <w:r w:rsidR="00A87B2E" w:rsidRPr="00867F51">
        <w:rPr>
          <w:rFonts w:ascii="Times New Roman" w:hAnsi="Times New Roman" w:cs="Times New Roman"/>
          <w:bCs/>
          <w:sz w:val="24"/>
          <w:szCs w:val="24"/>
          <w:u w:val="single"/>
        </w:rPr>
        <w:t>dodaje się</w:t>
      </w:r>
      <w:r w:rsidR="00FB79A2" w:rsidRPr="00867F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ustęp</w:t>
      </w:r>
      <w:r w:rsidR="003150DC" w:rsidRPr="00867F5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4 </w:t>
      </w:r>
      <w:r w:rsidR="00FB79A2" w:rsidRPr="00867F51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="003150DC" w:rsidRPr="00867F51">
        <w:rPr>
          <w:rFonts w:ascii="Times New Roman" w:hAnsi="Times New Roman" w:cs="Times New Roman"/>
          <w:bCs/>
          <w:sz w:val="24"/>
          <w:szCs w:val="24"/>
          <w:u w:val="single"/>
        </w:rPr>
        <w:t>w brzemieniu:</w:t>
      </w:r>
    </w:p>
    <w:p w:rsidR="003150DC" w:rsidRPr="00867F51" w:rsidRDefault="003150DC" w:rsidP="007814D6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7F51">
        <w:rPr>
          <w:rFonts w:ascii="Times New Roman" w:hAnsi="Times New Roman" w:cs="Times New Roman"/>
          <w:b/>
          <w:iCs/>
          <w:sz w:val="24"/>
          <w:szCs w:val="24"/>
        </w:rPr>
        <w:t>„Od dnia 1 października 2019 r. do dnia 31 grudnia 2023 r. nadzór merytoryczny nad studiami doktoranckimi rozpoczętymi przed rokiem akademickim 2019/2020 sprawuje dyrektor szkoły doktorskiej".</w:t>
      </w:r>
    </w:p>
    <w:p w:rsidR="00631AA8" w:rsidRPr="0015457F" w:rsidRDefault="00631AA8" w:rsidP="00B17C27">
      <w:pPr>
        <w:ind w:left="284"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31AA8" w:rsidRPr="0015457F" w:rsidRDefault="00631AA8" w:rsidP="00B17C27">
      <w:pPr>
        <w:spacing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24385032"/>
    </w:p>
    <w:p w:rsidR="00631AA8" w:rsidRPr="0015457F" w:rsidRDefault="00631AA8" w:rsidP="00B17C27">
      <w:pPr>
        <w:spacing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4BB1" w:rsidRPr="0015457F" w:rsidRDefault="00D94BB1" w:rsidP="00B17C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AA8" w:rsidRPr="0015457F" w:rsidRDefault="00631AA8" w:rsidP="00B17C27">
      <w:pPr>
        <w:spacing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bookmarkEnd w:id="2"/>
    <w:p w:rsidR="00631AA8" w:rsidRPr="0015457F" w:rsidRDefault="00631AA8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DC" w:rsidRPr="0015457F" w:rsidRDefault="003150DC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84" w:rsidRPr="0015457F" w:rsidRDefault="00A70384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DC" w:rsidRPr="0015457F" w:rsidRDefault="003150DC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861" w:rsidRPr="0015457F" w:rsidRDefault="00382861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0DC" w:rsidRPr="0015457F" w:rsidRDefault="003150DC" w:rsidP="00B17C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E47" w:rsidRPr="0015457F" w:rsidRDefault="00EA5E47" w:rsidP="00B17C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DC" w:rsidRPr="0015457F" w:rsidRDefault="003150DC" w:rsidP="00B17C27">
      <w:pPr>
        <w:spacing w:after="0" w:line="276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150DC" w:rsidRPr="0015457F" w:rsidSect="00867F51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86" w:rsidRDefault="00900A86" w:rsidP="0046136C">
      <w:pPr>
        <w:spacing w:after="0" w:line="240" w:lineRule="auto"/>
      </w:pPr>
      <w:r>
        <w:separator/>
      </w:r>
    </w:p>
  </w:endnote>
  <w:endnote w:type="continuationSeparator" w:id="0">
    <w:p w:rsidR="00900A86" w:rsidRDefault="00900A86" w:rsidP="004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90972"/>
      <w:docPartObj>
        <w:docPartGallery w:val="Page Numbers (Bottom of Page)"/>
        <w:docPartUnique/>
      </w:docPartObj>
    </w:sdtPr>
    <w:sdtEndPr/>
    <w:sdtContent>
      <w:p w:rsidR="0046136C" w:rsidRDefault="00461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4D6">
          <w:rPr>
            <w:noProof/>
          </w:rPr>
          <w:t>3</w:t>
        </w:r>
        <w:r>
          <w:fldChar w:fldCharType="end"/>
        </w:r>
      </w:p>
    </w:sdtContent>
  </w:sdt>
  <w:p w:rsidR="0046136C" w:rsidRDefault="00461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86" w:rsidRDefault="00900A86" w:rsidP="0046136C">
      <w:pPr>
        <w:spacing w:after="0" w:line="240" w:lineRule="auto"/>
      </w:pPr>
      <w:r>
        <w:separator/>
      </w:r>
    </w:p>
  </w:footnote>
  <w:footnote w:type="continuationSeparator" w:id="0">
    <w:p w:rsidR="00900A86" w:rsidRDefault="00900A86" w:rsidP="0046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B81"/>
    <w:multiLevelType w:val="hybridMultilevel"/>
    <w:tmpl w:val="7C4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0E3"/>
    <w:multiLevelType w:val="hybridMultilevel"/>
    <w:tmpl w:val="185CC678"/>
    <w:lvl w:ilvl="0" w:tplc="A7B68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DC"/>
    <w:rsid w:val="00034297"/>
    <w:rsid w:val="0006378B"/>
    <w:rsid w:val="00067AD5"/>
    <w:rsid w:val="00071042"/>
    <w:rsid w:val="000C4CAE"/>
    <w:rsid w:val="000F55CE"/>
    <w:rsid w:val="001072AF"/>
    <w:rsid w:val="0015457F"/>
    <w:rsid w:val="001B17B7"/>
    <w:rsid w:val="001B7ECF"/>
    <w:rsid w:val="002B0974"/>
    <w:rsid w:val="003150DC"/>
    <w:rsid w:val="00382861"/>
    <w:rsid w:val="003D2DE7"/>
    <w:rsid w:val="003E789C"/>
    <w:rsid w:val="004570A2"/>
    <w:rsid w:val="0046136C"/>
    <w:rsid w:val="00480352"/>
    <w:rsid w:val="004B56C0"/>
    <w:rsid w:val="004C5704"/>
    <w:rsid w:val="00512F7F"/>
    <w:rsid w:val="00551E96"/>
    <w:rsid w:val="0055707C"/>
    <w:rsid w:val="00574D69"/>
    <w:rsid w:val="005A0599"/>
    <w:rsid w:val="005A0B12"/>
    <w:rsid w:val="005A1BBE"/>
    <w:rsid w:val="005F6367"/>
    <w:rsid w:val="00611BE0"/>
    <w:rsid w:val="00631AA8"/>
    <w:rsid w:val="006340B6"/>
    <w:rsid w:val="00670B55"/>
    <w:rsid w:val="00691525"/>
    <w:rsid w:val="006A0052"/>
    <w:rsid w:val="006C1370"/>
    <w:rsid w:val="006C4C48"/>
    <w:rsid w:val="006D63FD"/>
    <w:rsid w:val="00732130"/>
    <w:rsid w:val="007814D6"/>
    <w:rsid w:val="007D03B2"/>
    <w:rsid w:val="007D6D2D"/>
    <w:rsid w:val="00867F51"/>
    <w:rsid w:val="00870B37"/>
    <w:rsid w:val="00874A3B"/>
    <w:rsid w:val="00900A86"/>
    <w:rsid w:val="00917F87"/>
    <w:rsid w:val="009D6F40"/>
    <w:rsid w:val="009E75D2"/>
    <w:rsid w:val="00A222D1"/>
    <w:rsid w:val="00A70384"/>
    <w:rsid w:val="00A87B2E"/>
    <w:rsid w:val="00AA3BC9"/>
    <w:rsid w:val="00AC41CB"/>
    <w:rsid w:val="00B168DB"/>
    <w:rsid w:val="00B17C27"/>
    <w:rsid w:val="00BF2466"/>
    <w:rsid w:val="00CB7E10"/>
    <w:rsid w:val="00CE3E2C"/>
    <w:rsid w:val="00D47EFE"/>
    <w:rsid w:val="00D94BB1"/>
    <w:rsid w:val="00DB2DAD"/>
    <w:rsid w:val="00DE25E2"/>
    <w:rsid w:val="00DE5530"/>
    <w:rsid w:val="00E24747"/>
    <w:rsid w:val="00E747B5"/>
    <w:rsid w:val="00EA5E47"/>
    <w:rsid w:val="00F02188"/>
    <w:rsid w:val="00F24A4D"/>
    <w:rsid w:val="00FB0564"/>
    <w:rsid w:val="00FB23FF"/>
    <w:rsid w:val="00FB79A2"/>
    <w:rsid w:val="00FE156F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6C"/>
  </w:style>
  <w:style w:type="paragraph" w:styleId="Stopka">
    <w:name w:val="footer"/>
    <w:basedOn w:val="Normalny"/>
    <w:link w:val="StopkaZnak"/>
    <w:uiPriority w:val="99"/>
    <w:unhideWhenUsed/>
    <w:rsid w:val="004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0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6C"/>
  </w:style>
  <w:style w:type="paragraph" w:styleId="Stopka">
    <w:name w:val="footer"/>
    <w:basedOn w:val="Normalny"/>
    <w:link w:val="StopkaZnak"/>
    <w:uiPriority w:val="99"/>
    <w:unhideWhenUsed/>
    <w:rsid w:val="00461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 Wójcik</cp:lastModifiedBy>
  <cp:revision>2</cp:revision>
  <cp:lastPrinted>2019-12-19T12:19:00Z</cp:lastPrinted>
  <dcterms:created xsi:type="dcterms:W3CDTF">2020-01-17T14:57:00Z</dcterms:created>
  <dcterms:modified xsi:type="dcterms:W3CDTF">2020-01-17T14:57:00Z</dcterms:modified>
</cp:coreProperties>
</file>