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F8" w:rsidRPr="00D77D72" w:rsidRDefault="007B7FF8" w:rsidP="007B7FF8">
      <w:pPr>
        <w:pStyle w:val="Nagwek1"/>
        <w:numPr>
          <w:ilvl w:val="0"/>
          <w:numId w:val="0"/>
        </w:numPr>
        <w:tabs>
          <w:tab w:val="left" w:pos="708"/>
        </w:tabs>
        <w:spacing w:before="0" w:beforeAutospacing="0" w:after="0" w:afterAutospacing="0" w:line="240" w:lineRule="auto"/>
        <w:jc w:val="right"/>
        <w:rPr>
          <w:b w:val="0"/>
          <w:sz w:val="20"/>
          <w:szCs w:val="20"/>
          <w:u w:val="single"/>
        </w:rPr>
      </w:pPr>
      <w:r w:rsidRPr="00D77D72">
        <w:rPr>
          <w:b w:val="0"/>
          <w:sz w:val="20"/>
          <w:szCs w:val="20"/>
          <w:u w:val="single"/>
        </w:rPr>
        <w:t>Załącznik nr 1 do Zarządzenia Rektora Nr R/Z.0201-</w:t>
      </w:r>
      <w:r w:rsidR="00D113D3">
        <w:rPr>
          <w:b w:val="0"/>
          <w:sz w:val="20"/>
          <w:szCs w:val="20"/>
          <w:u w:val="single"/>
        </w:rPr>
        <w:t>2/2020</w:t>
      </w:r>
    </w:p>
    <w:p w:rsidR="007B7FF8" w:rsidRDefault="007B7FF8" w:rsidP="007B7FF8">
      <w:pPr>
        <w:spacing w:after="120"/>
        <w:jc w:val="right"/>
        <w:rPr>
          <w:rFonts w:ascii="Times New Roman" w:hAnsi="Times New Roman" w:cs="Times New Roman"/>
          <w:b/>
        </w:rPr>
      </w:pPr>
    </w:p>
    <w:p w:rsidR="007B7FF8" w:rsidRDefault="007B7FF8" w:rsidP="007B7FF8">
      <w:pPr>
        <w:spacing w:after="120"/>
        <w:jc w:val="right"/>
        <w:rPr>
          <w:rFonts w:ascii="Times New Roman" w:hAnsi="Times New Roman" w:cs="Times New Roman"/>
          <w:b/>
        </w:rPr>
      </w:pPr>
    </w:p>
    <w:p w:rsidR="008F178D" w:rsidRDefault="007B7FF8" w:rsidP="008F178D">
      <w:pPr>
        <w:jc w:val="center"/>
        <w:rPr>
          <w:rFonts w:ascii="Times New Roman" w:hAnsi="Times New Roman" w:cs="Times New Roman"/>
          <w:b/>
        </w:rPr>
      </w:pPr>
      <w:r w:rsidRPr="007B7FF8">
        <w:rPr>
          <w:rFonts w:ascii="Times New Roman" w:hAnsi="Times New Roman" w:cs="Times New Roman"/>
          <w:b/>
        </w:rPr>
        <w:t xml:space="preserve">Zasady określające kryteria i tryb przyznawania oraz rozliczania środków </w:t>
      </w:r>
      <w:r>
        <w:rPr>
          <w:rFonts w:ascii="Times New Roman" w:hAnsi="Times New Roman" w:cs="Times New Roman"/>
          <w:b/>
        </w:rPr>
        <w:br/>
      </w:r>
      <w:r w:rsidRPr="007B7FF8">
        <w:rPr>
          <w:rFonts w:ascii="Times New Roman" w:hAnsi="Times New Roman" w:cs="Times New Roman"/>
          <w:b/>
        </w:rPr>
        <w:t>na dofinansowanie wydatków związanych z działalnością naukowo-badawczą</w:t>
      </w:r>
      <w:r>
        <w:rPr>
          <w:rFonts w:ascii="Times New Roman" w:hAnsi="Times New Roman" w:cs="Times New Roman"/>
          <w:b/>
        </w:rPr>
        <w:t xml:space="preserve"> </w:t>
      </w:r>
      <w:r w:rsidR="00816D67">
        <w:rPr>
          <w:rFonts w:ascii="Times New Roman" w:hAnsi="Times New Roman" w:cs="Times New Roman"/>
          <w:b/>
        </w:rPr>
        <w:br/>
      </w:r>
      <w:r>
        <w:rPr>
          <w:rFonts w:ascii="Times New Roman" w:hAnsi="Times New Roman" w:cs="Times New Roman"/>
          <w:b/>
        </w:rPr>
        <w:t>w Uniwersytecie Pedagogicznym</w:t>
      </w:r>
    </w:p>
    <w:p w:rsidR="007B7FF8" w:rsidRPr="007B7FF8" w:rsidRDefault="007B7FF8" w:rsidP="008F178D">
      <w:pPr>
        <w:jc w:val="center"/>
        <w:rPr>
          <w:rFonts w:ascii="Times New Roman" w:hAnsi="Times New Roman" w:cs="Times New Roman"/>
          <w:b/>
        </w:rPr>
      </w:pPr>
      <w:r>
        <w:rPr>
          <w:rFonts w:ascii="Times New Roman" w:hAnsi="Times New Roman" w:cs="Times New Roman"/>
          <w:b/>
        </w:rPr>
        <w:t xml:space="preserve"> im. Komisji Edukacji Narodowej w Krakowie</w:t>
      </w:r>
    </w:p>
    <w:p w:rsidR="00512F7A" w:rsidRDefault="00512F7A" w:rsidP="00816D67">
      <w:pPr>
        <w:jc w:val="center"/>
        <w:rPr>
          <w:rFonts w:ascii="Times New Roman" w:hAnsi="Times New Roman" w:cs="Times New Roman"/>
          <w:b/>
        </w:rPr>
      </w:pPr>
    </w:p>
    <w:p w:rsidR="007B7FF8" w:rsidRDefault="007B7FF8" w:rsidP="007B7FF8">
      <w:pPr>
        <w:spacing w:after="120"/>
        <w:jc w:val="center"/>
        <w:rPr>
          <w:rFonts w:ascii="Times New Roman" w:hAnsi="Times New Roman" w:cs="Times New Roman"/>
          <w:b/>
        </w:rPr>
      </w:pPr>
      <w:r>
        <w:rPr>
          <w:rFonts w:ascii="Times New Roman" w:hAnsi="Times New Roman" w:cs="Times New Roman"/>
          <w:b/>
        </w:rPr>
        <w:t>§ 1</w:t>
      </w:r>
    </w:p>
    <w:p w:rsidR="007B7FF8" w:rsidRPr="00816D67" w:rsidRDefault="007B7FF8" w:rsidP="007B7FF8">
      <w:pPr>
        <w:spacing w:after="120"/>
        <w:rPr>
          <w:rFonts w:ascii="Times New Roman" w:hAnsi="Times New Roman" w:cs="Times New Roman"/>
        </w:rPr>
      </w:pPr>
      <w:r w:rsidRPr="007B7FF8">
        <w:rPr>
          <w:rFonts w:ascii="Times New Roman" w:hAnsi="Times New Roman" w:cs="Times New Roman"/>
        </w:rPr>
        <w:t>Zasady określają kryteria i tryb przyznawania oraz rozliczania środków na dofinansowanie wydatków związanych z</w:t>
      </w:r>
      <w:r w:rsidR="00816D67">
        <w:rPr>
          <w:rFonts w:ascii="Times New Roman" w:hAnsi="Times New Roman" w:cs="Times New Roman"/>
        </w:rPr>
        <w:t xml:space="preserve"> działalnością naukowo-badawczą</w:t>
      </w:r>
      <w:r w:rsidRPr="007B7FF8">
        <w:rPr>
          <w:rFonts w:ascii="Times New Roman" w:hAnsi="Times New Roman" w:cs="Times New Roman"/>
        </w:rPr>
        <w:t>, a także zakres informacji zawartych we</w:t>
      </w:r>
      <w:r w:rsidR="001E5C6D">
        <w:rPr>
          <w:rFonts w:ascii="Times New Roman" w:hAnsi="Times New Roman" w:cs="Times New Roman"/>
        </w:rPr>
        <w:t xml:space="preserve"> wnioskach o przyznanie środków.</w:t>
      </w:r>
      <w:r w:rsidR="009B69CA">
        <w:rPr>
          <w:rFonts w:ascii="Times New Roman" w:hAnsi="Times New Roman" w:cs="Times New Roman"/>
        </w:rPr>
        <w:t xml:space="preserve"> </w:t>
      </w:r>
      <w:r w:rsidR="00CE2A8C" w:rsidRPr="00816D67">
        <w:rPr>
          <w:rFonts w:ascii="Times New Roman" w:hAnsi="Times New Roman" w:cs="Times New Roman"/>
        </w:rPr>
        <w:t xml:space="preserve">Określa </w:t>
      </w:r>
      <w:r w:rsidR="009B69CA" w:rsidRPr="00816D67">
        <w:rPr>
          <w:rFonts w:ascii="Times New Roman" w:hAnsi="Times New Roman" w:cs="Times New Roman"/>
        </w:rPr>
        <w:t>się trzy pule środków</w:t>
      </w:r>
      <w:r w:rsidR="00CE2A8C" w:rsidRPr="00816D67">
        <w:rPr>
          <w:rFonts w:ascii="Times New Roman" w:hAnsi="Times New Roman" w:cs="Times New Roman"/>
        </w:rPr>
        <w:t xml:space="preserve"> objęte procedurą wnioskowania:</w:t>
      </w:r>
    </w:p>
    <w:p w:rsidR="007B7FF8" w:rsidRDefault="007B7FF8" w:rsidP="007B7FF8">
      <w:pPr>
        <w:pStyle w:val="Akapitzlist"/>
        <w:numPr>
          <w:ilvl w:val="0"/>
          <w:numId w:val="1"/>
        </w:numPr>
        <w:spacing w:after="120"/>
        <w:rPr>
          <w:rFonts w:ascii="Times New Roman" w:eastAsia="Times New Roman" w:hAnsi="Times New Roman" w:cs="Times New Roman"/>
          <w:b/>
          <w:bCs/>
          <w:i/>
        </w:rPr>
      </w:pPr>
      <w:r>
        <w:rPr>
          <w:rFonts w:ascii="Times New Roman" w:eastAsia="Times New Roman" w:hAnsi="Times New Roman" w:cs="Times New Roman"/>
          <w:b/>
          <w:bCs/>
        </w:rPr>
        <w:t>Pula Inwestycyjna Rektora</w:t>
      </w:r>
      <w:r>
        <w:rPr>
          <w:rFonts w:ascii="Times New Roman" w:eastAsia="Times New Roman" w:hAnsi="Times New Roman" w:cs="Times New Roman"/>
          <w:bCs/>
        </w:rPr>
        <w:t xml:space="preserve"> – to środki wyodrębnione z subwencji badawczej na realizację inwestycji w obszarze działalności badawczej przeznaczone na zakup lub wytworzenie aparatury naukowo-badawczej oraz infrastruktury informatycznej </w:t>
      </w:r>
      <w:r>
        <w:rPr>
          <w:rFonts w:ascii="Times New Roman" w:eastAsia="Times New Roman" w:hAnsi="Times New Roman" w:cs="Times New Roman"/>
          <w:bCs/>
        </w:rPr>
        <w:br/>
        <w:t xml:space="preserve">o łącznej wartości nieprzekraczającej kwoty </w:t>
      </w:r>
      <w:r>
        <w:rPr>
          <w:rFonts w:ascii="Times New Roman" w:eastAsia="Times New Roman" w:hAnsi="Times New Roman" w:cs="Times New Roman"/>
          <w:b/>
          <w:bCs/>
          <w:i/>
        </w:rPr>
        <w:t xml:space="preserve">500 000 zł </w:t>
      </w:r>
      <w:r>
        <w:rPr>
          <w:rFonts w:ascii="Times New Roman" w:eastAsia="Times New Roman" w:hAnsi="Times New Roman" w:cs="Times New Roman"/>
          <w:bCs/>
          <w:i/>
        </w:rPr>
        <w:t>w danym roku budżetowym.</w:t>
      </w:r>
    </w:p>
    <w:p w:rsidR="007B7FF8" w:rsidRPr="00816D67" w:rsidRDefault="007B7FF8" w:rsidP="007B7FF8">
      <w:pPr>
        <w:pStyle w:val="Akapitzlist"/>
        <w:spacing w:after="120"/>
        <w:rPr>
          <w:rFonts w:ascii="Times New Roman" w:eastAsia="Times New Roman" w:hAnsi="Times New Roman" w:cs="Times New Roman"/>
          <w:bCs/>
          <w:sz w:val="16"/>
          <w:szCs w:val="16"/>
        </w:rPr>
      </w:pPr>
    </w:p>
    <w:p w:rsidR="007B7FF8" w:rsidRDefault="007B7FF8" w:rsidP="007B7FF8">
      <w:pPr>
        <w:pStyle w:val="Akapitzlist"/>
        <w:numPr>
          <w:ilvl w:val="0"/>
          <w:numId w:val="1"/>
        </w:numPr>
        <w:spacing w:after="120"/>
        <w:rPr>
          <w:rFonts w:ascii="Times New Roman" w:eastAsia="Times New Roman" w:hAnsi="Times New Roman" w:cs="Times New Roman"/>
          <w:bCs/>
        </w:rPr>
      </w:pPr>
      <w:r>
        <w:rPr>
          <w:rFonts w:ascii="Times New Roman" w:eastAsia="Times New Roman" w:hAnsi="Times New Roman" w:cs="Times New Roman"/>
          <w:b/>
          <w:bCs/>
        </w:rPr>
        <w:t>Pula Prorektora ds. Nauki</w:t>
      </w:r>
      <w:r>
        <w:rPr>
          <w:rFonts w:ascii="Times New Roman" w:eastAsia="Times New Roman" w:hAnsi="Times New Roman" w:cs="Times New Roman"/>
          <w:b/>
          <w:bCs/>
          <w:i/>
        </w:rPr>
        <w:t xml:space="preserve"> – </w:t>
      </w:r>
      <w:r>
        <w:rPr>
          <w:rFonts w:ascii="Times New Roman" w:eastAsia="Times New Roman" w:hAnsi="Times New Roman" w:cs="Times New Roman"/>
          <w:bCs/>
        </w:rPr>
        <w:t xml:space="preserve">to środki pochodzące z subwencji badawczej </w:t>
      </w:r>
      <w:r>
        <w:rPr>
          <w:rFonts w:ascii="Times New Roman" w:eastAsia="Times New Roman" w:hAnsi="Times New Roman" w:cs="Times New Roman"/>
          <w:bCs/>
        </w:rPr>
        <w:br/>
        <w:t xml:space="preserve">z przeznaczeniem na dofinansowanie niezbędnych wydatków związanych </w:t>
      </w:r>
      <w:r>
        <w:rPr>
          <w:rFonts w:ascii="Times New Roman" w:eastAsia="Times New Roman" w:hAnsi="Times New Roman" w:cs="Times New Roman"/>
          <w:bCs/>
        </w:rPr>
        <w:br/>
        <w:t xml:space="preserve">z działalnością naukowo-badawczą w tym w szczególności związanych: z publikacją monografii i czasopism naukowych, użytkowaniem Internetu na potrzeby prowadzonych badań naukowych, komercjalizacją wyników działalności naukowej </w:t>
      </w:r>
      <w:r>
        <w:rPr>
          <w:rFonts w:ascii="Times New Roman" w:eastAsia="Times New Roman" w:hAnsi="Times New Roman" w:cs="Times New Roman"/>
          <w:bCs/>
        </w:rPr>
        <w:br/>
        <w:t xml:space="preserve">i know-how związanego z tymi wynikami. </w:t>
      </w:r>
    </w:p>
    <w:p w:rsidR="007B7FF8" w:rsidRPr="00816D67" w:rsidRDefault="007B7FF8" w:rsidP="007B7FF8">
      <w:pPr>
        <w:pStyle w:val="Akapitzlist"/>
        <w:rPr>
          <w:rFonts w:ascii="Times New Roman" w:eastAsia="Times New Roman" w:hAnsi="Times New Roman" w:cs="Times New Roman"/>
          <w:bCs/>
          <w:sz w:val="16"/>
          <w:szCs w:val="16"/>
        </w:rPr>
      </w:pPr>
    </w:p>
    <w:p w:rsidR="007B7FF8" w:rsidRDefault="007B7FF8" w:rsidP="007B7FF8">
      <w:pPr>
        <w:pStyle w:val="Akapitzlist"/>
        <w:numPr>
          <w:ilvl w:val="0"/>
          <w:numId w:val="1"/>
        </w:numPr>
        <w:spacing w:after="120"/>
        <w:rPr>
          <w:rFonts w:ascii="Times New Roman" w:eastAsia="Times New Roman" w:hAnsi="Times New Roman" w:cs="Times New Roman"/>
          <w:bCs/>
          <w:i/>
        </w:rPr>
      </w:pPr>
      <w:r>
        <w:rPr>
          <w:rFonts w:ascii="Times New Roman" w:eastAsia="Times New Roman" w:hAnsi="Times New Roman" w:cs="Times New Roman"/>
          <w:b/>
          <w:bCs/>
        </w:rPr>
        <w:t>Pula Kierownika projektu badawczego</w:t>
      </w:r>
      <w:r>
        <w:rPr>
          <w:rFonts w:ascii="Times New Roman" w:eastAsia="Times New Roman" w:hAnsi="Times New Roman" w:cs="Times New Roman"/>
          <w:bCs/>
        </w:rPr>
        <w:t xml:space="preserve"> – to środki pochodzące z kosztów pośrednich projektu finansowanego </w:t>
      </w:r>
      <w:r>
        <w:rPr>
          <w:rFonts w:ascii="Times New Roman" w:eastAsia="Times New Roman" w:hAnsi="Times New Roman" w:cs="Times New Roman"/>
          <w:b/>
          <w:bCs/>
          <w:i/>
        </w:rPr>
        <w:t>ze źródeł zewnętrznych</w:t>
      </w:r>
      <w:r>
        <w:rPr>
          <w:rFonts w:ascii="Times New Roman" w:eastAsia="Times New Roman" w:hAnsi="Times New Roman" w:cs="Times New Roman"/>
          <w:bCs/>
        </w:rPr>
        <w:t xml:space="preserve">, niezbędne do prawidłowej realizacji umowy o jego finansowanie, których zgodnie z umową lub warunkami projektu nie można zaliczyć do kosztów bezpośrednich. Prorektor </w:t>
      </w:r>
      <w:r>
        <w:rPr>
          <w:rFonts w:ascii="Times New Roman" w:eastAsia="Times New Roman" w:hAnsi="Times New Roman" w:cs="Times New Roman"/>
          <w:bCs/>
        </w:rPr>
        <w:br/>
        <w:t xml:space="preserve">ds. Nauki uzgadnia z kierownikiem projektu zagospodarowanie </w:t>
      </w:r>
      <w:r>
        <w:rPr>
          <w:rFonts w:ascii="Times New Roman" w:hAnsi="Times New Roman" w:cs="Times New Roman"/>
        </w:rPr>
        <w:t xml:space="preserve">określonej procentowo wartości kosztów pośrednich nie mniejszej niż minimalna wartość przyjęta dla danego rodzaju projektu badawczego finansowanego przez instytucję zewnętrzną </w:t>
      </w:r>
      <w:r>
        <w:rPr>
          <w:rFonts w:ascii="Times New Roman" w:hAnsi="Times New Roman" w:cs="Times New Roman"/>
          <w:b/>
          <w:i/>
        </w:rPr>
        <w:t>na początku realizacji projektu</w:t>
      </w:r>
      <w:r>
        <w:rPr>
          <w:rFonts w:ascii="Times New Roman" w:hAnsi="Times New Roman" w:cs="Times New Roman"/>
          <w:i/>
        </w:rPr>
        <w:t>.</w:t>
      </w:r>
    </w:p>
    <w:p w:rsidR="007B7FF8" w:rsidRDefault="007B7FF8" w:rsidP="00816D67">
      <w:pPr>
        <w:jc w:val="center"/>
        <w:rPr>
          <w:rFonts w:ascii="Times New Roman" w:hAnsi="Times New Roman" w:cs="Times New Roman"/>
          <w:b/>
        </w:rPr>
      </w:pPr>
    </w:p>
    <w:p w:rsidR="007B7FF8" w:rsidRDefault="007B7FF8" w:rsidP="007B7FF8">
      <w:pPr>
        <w:spacing w:after="120"/>
        <w:jc w:val="center"/>
        <w:rPr>
          <w:rFonts w:ascii="Times New Roman" w:hAnsi="Times New Roman" w:cs="Times New Roman"/>
          <w:b/>
        </w:rPr>
      </w:pPr>
      <w:r>
        <w:rPr>
          <w:rFonts w:ascii="Times New Roman" w:hAnsi="Times New Roman" w:cs="Times New Roman"/>
          <w:b/>
        </w:rPr>
        <w:t>§ 2</w:t>
      </w:r>
    </w:p>
    <w:p w:rsidR="007B7FF8" w:rsidRDefault="007B7FF8" w:rsidP="007B7FF8">
      <w:pPr>
        <w:pStyle w:val="Akapitzlist"/>
        <w:numPr>
          <w:ilvl w:val="0"/>
          <w:numId w:val="2"/>
        </w:numPr>
        <w:autoSpaceDE w:val="0"/>
        <w:autoSpaceDN w:val="0"/>
        <w:adjustRightInd w:val="0"/>
        <w:rPr>
          <w:rFonts w:ascii="Times New Roman" w:eastAsia="Times New Roman" w:hAnsi="Times New Roman" w:cs="Times New Roman"/>
          <w:bCs/>
        </w:rPr>
      </w:pPr>
      <w:r>
        <w:rPr>
          <w:rFonts w:ascii="Times New Roman" w:eastAsia="Times New Roman" w:hAnsi="Times New Roman" w:cs="Times New Roman"/>
          <w:bCs/>
        </w:rPr>
        <w:t>Warunkiem ubiegania się o przyznanie dofinansowania wydatków na działalność naukowo-badawczą jest złożenie wniosku na właściwym formularzu:</w:t>
      </w:r>
    </w:p>
    <w:p w:rsidR="007B7FF8" w:rsidRDefault="007B7FF8" w:rsidP="007B7FF8">
      <w:pPr>
        <w:pStyle w:val="Akapitzlist"/>
        <w:autoSpaceDE w:val="0"/>
        <w:autoSpaceDN w:val="0"/>
        <w:adjustRightInd w:val="0"/>
        <w:ind w:left="284" w:hanging="284"/>
        <w:rPr>
          <w:rFonts w:ascii="Times New Roman" w:eastAsia="Times New Roman" w:hAnsi="Times New Roman" w:cs="Times New Roman"/>
          <w:bCs/>
          <w:sz w:val="12"/>
          <w:szCs w:val="12"/>
        </w:rPr>
      </w:pPr>
    </w:p>
    <w:p w:rsidR="007B7FF8" w:rsidRDefault="007B7FF8" w:rsidP="007B7FF8">
      <w:pPr>
        <w:pStyle w:val="Akapitzlist"/>
        <w:numPr>
          <w:ilvl w:val="0"/>
          <w:numId w:val="3"/>
        </w:numPr>
        <w:spacing w:after="120"/>
        <w:rPr>
          <w:rFonts w:ascii="Times New Roman" w:eastAsia="Times New Roman" w:hAnsi="Times New Roman" w:cs="Times New Roman"/>
          <w:bCs/>
        </w:rPr>
      </w:pPr>
      <w:r>
        <w:rPr>
          <w:rFonts w:ascii="Times New Roman" w:eastAsia="Times New Roman" w:hAnsi="Times New Roman" w:cs="Times New Roman"/>
          <w:bCs/>
        </w:rPr>
        <w:t xml:space="preserve">Wnioski dotyczące inwestycji w obszarze działalności badawczej, o których mowa w § 1 pkt 1 należy składać na </w:t>
      </w:r>
      <w:r>
        <w:rPr>
          <w:rFonts w:ascii="Times New Roman" w:eastAsia="Times New Roman" w:hAnsi="Times New Roman" w:cs="Times New Roman"/>
          <w:b/>
          <w:bCs/>
        </w:rPr>
        <w:t>DRUKU–BNR</w:t>
      </w:r>
      <w:r>
        <w:rPr>
          <w:rFonts w:ascii="Times New Roman" w:eastAsia="Times New Roman" w:hAnsi="Times New Roman" w:cs="Times New Roman"/>
          <w:bCs/>
        </w:rPr>
        <w:t xml:space="preserve">, którego wzór stanowi załącznik </w:t>
      </w:r>
      <w:r>
        <w:rPr>
          <w:rFonts w:ascii="Times New Roman" w:eastAsia="Times New Roman" w:hAnsi="Times New Roman" w:cs="Times New Roman"/>
          <w:bCs/>
        </w:rPr>
        <w:br/>
      </w:r>
      <w:r w:rsidR="00CE2A8C">
        <w:rPr>
          <w:rFonts w:ascii="Times New Roman" w:eastAsia="Times New Roman" w:hAnsi="Times New Roman" w:cs="Times New Roman"/>
          <w:bCs/>
        </w:rPr>
        <w:t>nr 1 do niniejszych</w:t>
      </w:r>
      <w:r>
        <w:rPr>
          <w:rFonts w:ascii="Times New Roman" w:eastAsia="Times New Roman" w:hAnsi="Times New Roman" w:cs="Times New Roman"/>
          <w:bCs/>
        </w:rPr>
        <w:t xml:space="preserve"> Zasad, </w:t>
      </w:r>
    </w:p>
    <w:p w:rsidR="007B7FF8" w:rsidRDefault="007B7FF8" w:rsidP="007B7FF8">
      <w:pPr>
        <w:pStyle w:val="Akapitzlist"/>
        <w:numPr>
          <w:ilvl w:val="0"/>
          <w:numId w:val="3"/>
        </w:numPr>
        <w:rPr>
          <w:rFonts w:ascii="Times New Roman" w:eastAsia="Times New Roman" w:hAnsi="Times New Roman" w:cs="Times New Roman"/>
          <w:bCs/>
        </w:rPr>
      </w:pPr>
      <w:r>
        <w:rPr>
          <w:rFonts w:ascii="Times New Roman" w:eastAsia="Times New Roman" w:hAnsi="Times New Roman" w:cs="Times New Roman"/>
          <w:bCs/>
        </w:rPr>
        <w:t>Wnioski o dofinansowanie wydatków z Puli Prorektora,</w:t>
      </w:r>
      <w:r>
        <w:t xml:space="preserve"> </w:t>
      </w:r>
      <w:r>
        <w:rPr>
          <w:rFonts w:ascii="Times New Roman" w:eastAsia="Times New Roman" w:hAnsi="Times New Roman" w:cs="Times New Roman"/>
          <w:bCs/>
        </w:rPr>
        <w:t xml:space="preserve">o których mowa w § 1 pkt 2 należy składać na </w:t>
      </w:r>
      <w:r>
        <w:rPr>
          <w:rFonts w:ascii="Times New Roman" w:eastAsia="Times New Roman" w:hAnsi="Times New Roman" w:cs="Times New Roman"/>
          <w:b/>
          <w:bCs/>
        </w:rPr>
        <w:t>DRUKU–BNRN</w:t>
      </w:r>
      <w:r>
        <w:rPr>
          <w:rFonts w:ascii="Times New Roman" w:eastAsia="Times New Roman" w:hAnsi="Times New Roman" w:cs="Times New Roman"/>
          <w:bCs/>
        </w:rPr>
        <w:t xml:space="preserve">, którego wzór stanowi załącznik nr 2 do </w:t>
      </w:r>
      <w:r w:rsidR="005F1A71">
        <w:rPr>
          <w:rFonts w:ascii="Times New Roman" w:eastAsia="Times New Roman" w:hAnsi="Times New Roman" w:cs="Times New Roman"/>
          <w:bCs/>
        </w:rPr>
        <w:t>niniejsz</w:t>
      </w:r>
      <w:r>
        <w:rPr>
          <w:rFonts w:ascii="Times New Roman" w:eastAsia="Times New Roman" w:hAnsi="Times New Roman" w:cs="Times New Roman"/>
          <w:bCs/>
        </w:rPr>
        <w:t xml:space="preserve">ych Zasad, </w:t>
      </w:r>
    </w:p>
    <w:p w:rsidR="007B7FF8" w:rsidRDefault="007B7FF8" w:rsidP="007B7FF8">
      <w:pPr>
        <w:pStyle w:val="Akapitzlist"/>
        <w:numPr>
          <w:ilvl w:val="0"/>
          <w:numId w:val="3"/>
        </w:numPr>
        <w:rPr>
          <w:rFonts w:ascii="Times New Roman" w:eastAsia="Times New Roman" w:hAnsi="Times New Roman" w:cs="Times New Roman"/>
          <w:bCs/>
        </w:rPr>
      </w:pPr>
      <w:r>
        <w:rPr>
          <w:rFonts w:ascii="Times New Roman" w:eastAsia="Times New Roman" w:hAnsi="Times New Roman" w:cs="Times New Roman"/>
          <w:bCs/>
        </w:rPr>
        <w:lastRenderedPageBreak/>
        <w:t>Wnioski o zagospodarowanie określonej procentowo wartości kosztów pośrednich  pozostających w dyspozycji kierownika projektu,</w:t>
      </w:r>
      <w:r>
        <w:t xml:space="preserve"> </w:t>
      </w:r>
      <w:r>
        <w:rPr>
          <w:rFonts w:ascii="Times New Roman" w:eastAsia="Times New Roman" w:hAnsi="Times New Roman" w:cs="Times New Roman"/>
          <w:bCs/>
        </w:rPr>
        <w:t xml:space="preserve">o których mowa w § 1 pkt 3 należy składać na </w:t>
      </w:r>
      <w:r>
        <w:rPr>
          <w:rFonts w:ascii="Times New Roman" w:eastAsia="Times New Roman" w:hAnsi="Times New Roman" w:cs="Times New Roman"/>
          <w:b/>
          <w:bCs/>
        </w:rPr>
        <w:t>DRUKU–BNK</w:t>
      </w:r>
      <w:r>
        <w:rPr>
          <w:rFonts w:ascii="Times New Roman" w:eastAsia="Times New Roman" w:hAnsi="Times New Roman" w:cs="Times New Roman"/>
          <w:bCs/>
        </w:rPr>
        <w:t xml:space="preserve">, którego wzór stanowi załącznik nr 3 do </w:t>
      </w:r>
      <w:r w:rsidR="005F1A71">
        <w:rPr>
          <w:rFonts w:ascii="Times New Roman" w:eastAsia="Times New Roman" w:hAnsi="Times New Roman" w:cs="Times New Roman"/>
          <w:bCs/>
        </w:rPr>
        <w:t>niniejszych</w:t>
      </w:r>
      <w:r>
        <w:rPr>
          <w:rFonts w:ascii="Times New Roman" w:eastAsia="Times New Roman" w:hAnsi="Times New Roman" w:cs="Times New Roman"/>
          <w:bCs/>
        </w:rPr>
        <w:t xml:space="preserve"> </w:t>
      </w:r>
      <w:r w:rsidR="00F01E09">
        <w:rPr>
          <w:rFonts w:ascii="Times New Roman" w:eastAsia="Times New Roman" w:hAnsi="Times New Roman" w:cs="Times New Roman"/>
          <w:bCs/>
        </w:rPr>
        <w:t xml:space="preserve"> Zasad</w:t>
      </w:r>
      <w:r>
        <w:rPr>
          <w:rFonts w:ascii="Times New Roman" w:eastAsia="Times New Roman" w:hAnsi="Times New Roman" w:cs="Times New Roman"/>
          <w:bCs/>
        </w:rPr>
        <w:t>.</w:t>
      </w:r>
    </w:p>
    <w:p w:rsidR="007B7FF8" w:rsidRDefault="007B7FF8" w:rsidP="007B7FF8">
      <w:pPr>
        <w:pStyle w:val="Akapitzlist"/>
        <w:autoSpaceDE w:val="0"/>
        <w:autoSpaceDN w:val="0"/>
        <w:adjustRightInd w:val="0"/>
        <w:ind w:left="284" w:hanging="284"/>
        <w:rPr>
          <w:rFonts w:ascii="Times New Roman" w:eastAsia="Times New Roman" w:hAnsi="Times New Roman" w:cs="Times New Roman"/>
          <w:bCs/>
          <w:sz w:val="12"/>
          <w:szCs w:val="12"/>
        </w:rPr>
      </w:pPr>
    </w:p>
    <w:p w:rsidR="007B7FF8" w:rsidRDefault="007B7FF8" w:rsidP="007B7FF8">
      <w:pPr>
        <w:pStyle w:val="Akapitzlist"/>
        <w:numPr>
          <w:ilvl w:val="0"/>
          <w:numId w:val="2"/>
        </w:numPr>
        <w:autoSpaceDE w:val="0"/>
        <w:autoSpaceDN w:val="0"/>
        <w:adjustRightInd w:val="0"/>
        <w:rPr>
          <w:rFonts w:ascii="Times New Roman" w:eastAsia="Times New Roman" w:hAnsi="Times New Roman" w:cs="Times New Roman"/>
          <w:bCs/>
        </w:rPr>
      </w:pPr>
      <w:r>
        <w:rPr>
          <w:rFonts w:ascii="Times New Roman" w:eastAsia="Times New Roman" w:hAnsi="Times New Roman" w:cs="Times New Roman"/>
          <w:bCs/>
        </w:rPr>
        <w:t xml:space="preserve">Wnioski składa się w postaci papierowej. Rejestracja wniosków realizowana jest za pośrednictwem Biura Nauki, które pełni rolę jednostki koordynującej proces. Wnioski niezarejestrowane nie będą rozpatrywane. </w:t>
      </w:r>
    </w:p>
    <w:p w:rsidR="007B7FF8" w:rsidRDefault="007B7FF8" w:rsidP="007B7FF8">
      <w:pPr>
        <w:pStyle w:val="Akapitzlist"/>
        <w:autoSpaceDE w:val="0"/>
        <w:autoSpaceDN w:val="0"/>
        <w:adjustRightInd w:val="0"/>
        <w:rPr>
          <w:rFonts w:ascii="Times New Roman" w:eastAsia="Times New Roman" w:hAnsi="Times New Roman" w:cs="Times New Roman"/>
          <w:bCs/>
        </w:rPr>
      </w:pPr>
    </w:p>
    <w:p w:rsidR="007B7FF8" w:rsidRDefault="007B7FF8" w:rsidP="005F1A71">
      <w:pPr>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 3</w:t>
      </w:r>
    </w:p>
    <w:p w:rsidR="007B7FF8" w:rsidRDefault="007B7FF8" w:rsidP="007B7FF8">
      <w:pPr>
        <w:pStyle w:val="Akapitzlist"/>
        <w:numPr>
          <w:ilvl w:val="0"/>
          <w:numId w:val="4"/>
        </w:numPr>
        <w:rPr>
          <w:rFonts w:ascii="Times New Roman" w:eastAsia="Times New Roman" w:hAnsi="Times New Roman" w:cs="Times New Roman"/>
          <w:bCs/>
        </w:rPr>
      </w:pPr>
      <w:r>
        <w:rPr>
          <w:rFonts w:ascii="Times New Roman" w:eastAsia="Times New Roman" w:hAnsi="Times New Roman" w:cs="Times New Roman"/>
          <w:bCs/>
        </w:rPr>
        <w:t>Wnioski związane z realizacją inwestycji w obszarze działalności badawczej rozpatruje Rektor biorąc pod uwagę zasadność wykorzystania aparatury oraz infrastruktury przewidzianej do sfinansowania oraz</w:t>
      </w:r>
      <w:r>
        <w:t xml:space="preserve"> </w:t>
      </w:r>
      <w:r>
        <w:rPr>
          <w:rFonts w:ascii="Times New Roman" w:eastAsia="Times New Roman" w:hAnsi="Times New Roman" w:cs="Times New Roman"/>
          <w:bCs/>
        </w:rPr>
        <w:t xml:space="preserve">prawidłowość wykorzystania </w:t>
      </w:r>
      <w:r>
        <w:rPr>
          <w:rFonts w:ascii="Times New Roman" w:eastAsia="Times New Roman" w:hAnsi="Times New Roman" w:cs="Times New Roman"/>
          <w:bCs/>
        </w:rPr>
        <w:br/>
        <w:t>i rozliczania wcześniej przyznanych środków. Dolna granica wydatków objęta wnioskiem wynosi 20 000 zł.</w:t>
      </w:r>
    </w:p>
    <w:p w:rsidR="007B7FF8" w:rsidRDefault="007B7FF8" w:rsidP="007B7FF8">
      <w:pPr>
        <w:pStyle w:val="Akapitzlist"/>
        <w:numPr>
          <w:ilvl w:val="0"/>
          <w:numId w:val="4"/>
        </w:numPr>
        <w:rPr>
          <w:rFonts w:ascii="Times New Roman" w:eastAsia="Times New Roman" w:hAnsi="Times New Roman" w:cs="Times New Roman"/>
          <w:bCs/>
        </w:rPr>
      </w:pPr>
      <w:r>
        <w:rPr>
          <w:rFonts w:ascii="Times New Roman" w:eastAsia="Times New Roman" w:hAnsi="Times New Roman" w:cs="Times New Roman"/>
          <w:bCs/>
        </w:rPr>
        <w:t xml:space="preserve">Wnioski, o których mowa w § 2 pkt 1b rozpatruje Prorektor ds. Nauki. Przy przyznawaniu dofinansowania uwzględnia się zasadność wniosku oraz prawidłowość wykorzystania i rozliczania wcześniej przyznanych środków. </w:t>
      </w:r>
    </w:p>
    <w:p w:rsidR="007B7FF8" w:rsidRDefault="007B7FF8" w:rsidP="007B7FF8">
      <w:pPr>
        <w:pStyle w:val="Akapitzlist"/>
        <w:numPr>
          <w:ilvl w:val="0"/>
          <w:numId w:val="4"/>
        </w:numPr>
        <w:rPr>
          <w:rFonts w:ascii="Times New Roman" w:eastAsia="Times New Roman" w:hAnsi="Times New Roman" w:cs="Times New Roman"/>
          <w:bCs/>
        </w:rPr>
      </w:pPr>
      <w:r>
        <w:rPr>
          <w:rFonts w:ascii="Times New Roman" w:eastAsia="Times New Roman" w:hAnsi="Times New Roman" w:cs="Times New Roman"/>
          <w:bCs/>
        </w:rPr>
        <w:t xml:space="preserve">W przypadku kierowników projektów badawczych, którzy na podstawie umowy </w:t>
      </w:r>
      <w:r>
        <w:rPr>
          <w:rFonts w:ascii="Times New Roman" w:eastAsia="Times New Roman" w:hAnsi="Times New Roman" w:cs="Times New Roman"/>
          <w:bCs/>
        </w:rPr>
        <w:br/>
        <w:t xml:space="preserve">o realizację i finansowanie projektu z instytucją finansującą ubiegają się </w:t>
      </w:r>
      <w:r>
        <w:rPr>
          <w:rFonts w:ascii="Times New Roman" w:eastAsia="Times New Roman" w:hAnsi="Times New Roman" w:cs="Times New Roman"/>
          <w:bCs/>
        </w:rPr>
        <w:br/>
        <w:t xml:space="preserve">o zagospodarowanie określonej procentowo wartości kosztów pośrednich projektu decyzję podejmuje Prorektor ds. Nauki w uzgodnieniu z kierownikiem projektu. Decyzja dotyczy sposobu przeznaczenia środków oraz proporcji wykorzystania kosztów pośrednich projektu pomiędzy Uczelnię i kierownika projektu. Ustalenia </w:t>
      </w:r>
      <w:r>
        <w:rPr>
          <w:rFonts w:ascii="Times New Roman" w:eastAsia="Times New Roman" w:hAnsi="Times New Roman" w:cs="Times New Roman"/>
          <w:bCs/>
        </w:rPr>
        <w:br/>
        <w:t>w zakresie podziału obowiązują przez cały okres trwania projektu. Środki finansowe niewykorzystane w ramach kosztów pośrednich pozostające  w dyspozycji kierownika projektu podlegają zwrotowi po zakończeniu projektu i zasilają budżet centralny.</w:t>
      </w:r>
    </w:p>
    <w:p w:rsidR="007B7FF8" w:rsidRDefault="007B7FF8" w:rsidP="007B7FF8">
      <w:pPr>
        <w:pStyle w:val="Akapitzlist"/>
        <w:numPr>
          <w:ilvl w:val="0"/>
          <w:numId w:val="4"/>
        </w:numPr>
        <w:autoSpaceDE w:val="0"/>
        <w:autoSpaceDN w:val="0"/>
        <w:adjustRightInd w:val="0"/>
        <w:rPr>
          <w:rFonts w:ascii="Times New Roman" w:eastAsia="Times New Roman" w:hAnsi="Times New Roman" w:cs="Times New Roman"/>
          <w:bCs/>
        </w:rPr>
      </w:pPr>
      <w:r>
        <w:rPr>
          <w:rFonts w:ascii="Times New Roman" w:eastAsia="Times New Roman" w:hAnsi="Times New Roman" w:cs="Times New Roman"/>
          <w:bCs/>
        </w:rPr>
        <w:t>Sekretariaty: Rektora oraz Prorektora ds. Nauki przekazują rozpatrzone wnioski do Biura Nauki, które zatrzymuje oryginał dokumentu, a skany wniosków przesyła niezwłocznie za pośrednictwem poczty elektronicznej do osób i jednostek zaangażowanych w procesie w tym m.in. do:</w:t>
      </w:r>
    </w:p>
    <w:p w:rsidR="007B7FF8" w:rsidRDefault="007B7FF8" w:rsidP="007B7FF8">
      <w:pPr>
        <w:pStyle w:val="Akapitzlist"/>
        <w:numPr>
          <w:ilvl w:val="0"/>
          <w:numId w:val="5"/>
        </w:numPr>
        <w:autoSpaceDE w:val="0"/>
        <w:autoSpaceDN w:val="0"/>
        <w:adjustRightInd w:val="0"/>
        <w:rPr>
          <w:rFonts w:ascii="Times New Roman" w:eastAsia="Times New Roman" w:hAnsi="Times New Roman" w:cs="Times New Roman"/>
          <w:bCs/>
        </w:rPr>
      </w:pPr>
      <w:r>
        <w:rPr>
          <w:rFonts w:ascii="Times New Roman" w:eastAsia="Times New Roman" w:hAnsi="Times New Roman" w:cs="Times New Roman"/>
          <w:bCs/>
        </w:rPr>
        <w:t>Wnioskodawcy,</w:t>
      </w:r>
    </w:p>
    <w:p w:rsidR="007B7FF8" w:rsidRDefault="007B7FF8" w:rsidP="007B7FF8">
      <w:pPr>
        <w:pStyle w:val="Akapitzlist"/>
        <w:numPr>
          <w:ilvl w:val="0"/>
          <w:numId w:val="5"/>
        </w:numPr>
        <w:autoSpaceDE w:val="0"/>
        <w:autoSpaceDN w:val="0"/>
        <w:adjustRightInd w:val="0"/>
        <w:rPr>
          <w:rFonts w:ascii="Times New Roman" w:eastAsia="Times New Roman" w:hAnsi="Times New Roman" w:cs="Times New Roman"/>
          <w:bCs/>
        </w:rPr>
      </w:pPr>
      <w:r>
        <w:rPr>
          <w:rFonts w:ascii="Times New Roman" w:eastAsia="Times New Roman" w:hAnsi="Times New Roman" w:cs="Times New Roman"/>
          <w:bCs/>
        </w:rPr>
        <w:t>Działu Finansowo-Księgowego,</w:t>
      </w:r>
    </w:p>
    <w:p w:rsidR="007B7FF8" w:rsidRDefault="007B7FF8" w:rsidP="007B7FF8">
      <w:pPr>
        <w:pStyle w:val="Akapitzlist"/>
        <w:numPr>
          <w:ilvl w:val="0"/>
          <w:numId w:val="5"/>
        </w:numPr>
        <w:autoSpaceDE w:val="0"/>
        <w:autoSpaceDN w:val="0"/>
        <w:adjustRightInd w:val="0"/>
        <w:rPr>
          <w:rFonts w:ascii="Times New Roman" w:eastAsia="Times New Roman" w:hAnsi="Times New Roman" w:cs="Times New Roman"/>
          <w:bCs/>
        </w:rPr>
      </w:pPr>
      <w:r>
        <w:rPr>
          <w:rFonts w:ascii="Times New Roman" w:eastAsia="Times New Roman" w:hAnsi="Times New Roman" w:cs="Times New Roman"/>
          <w:bCs/>
        </w:rPr>
        <w:t xml:space="preserve">Wydawnictwa Naukowego, jeśli decyzja dotyczy publikacji monografii </w:t>
      </w:r>
      <w:r>
        <w:rPr>
          <w:rFonts w:ascii="Times New Roman" w:eastAsia="Times New Roman" w:hAnsi="Times New Roman" w:cs="Times New Roman"/>
          <w:bCs/>
        </w:rPr>
        <w:br/>
        <w:t>i czasopism naukowych.</w:t>
      </w:r>
    </w:p>
    <w:p w:rsidR="007B7FF8" w:rsidRDefault="007B7FF8" w:rsidP="00816D67">
      <w:pPr>
        <w:jc w:val="center"/>
        <w:rPr>
          <w:rFonts w:ascii="Times New Roman" w:hAnsi="Times New Roman" w:cs="Times New Roman"/>
          <w:b/>
        </w:rPr>
      </w:pPr>
    </w:p>
    <w:p w:rsidR="007B7FF8" w:rsidRDefault="007B7FF8" w:rsidP="007B7FF8">
      <w:pPr>
        <w:spacing w:after="120"/>
        <w:jc w:val="center"/>
        <w:rPr>
          <w:rFonts w:ascii="Times New Roman" w:hAnsi="Times New Roman" w:cs="Times New Roman"/>
          <w:b/>
        </w:rPr>
      </w:pPr>
      <w:r>
        <w:rPr>
          <w:rFonts w:ascii="Times New Roman" w:hAnsi="Times New Roman" w:cs="Times New Roman"/>
          <w:b/>
        </w:rPr>
        <w:t>§ 4</w:t>
      </w:r>
    </w:p>
    <w:p w:rsidR="007B7FF8" w:rsidRDefault="007B7FF8" w:rsidP="007B7FF8">
      <w:pPr>
        <w:pStyle w:val="Akapitzlist"/>
        <w:numPr>
          <w:ilvl w:val="0"/>
          <w:numId w:val="6"/>
        </w:numPr>
        <w:autoSpaceDE w:val="0"/>
        <w:autoSpaceDN w:val="0"/>
        <w:adjustRightInd w:val="0"/>
        <w:rPr>
          <w:rFonts w:ascii="Times New Roman" w:eastAsia="Times New Roman" w:hAnsi="Times New Roman" w:cs="Times New Roman"/>
          <w:bCs/>
        </w:rPr>
      </w:pPr>
      <w:r>
        <w:rPr>
          <w:rFonts w:ascii="Times New Roman" w:eastAsia="Times New Roman" w:hAnsi="Times New Roman" w:cs="Times New Roman"/>
          <w:bCs/>
        </w:rPr>
        <w:t xml:space="preserve">Rozliczenie Puli Inwestycyjnej Rektora oraz Puli Prorektora prowadzi Biuro Nauki </w:t>
      </w:r>
      <w:r w:rsidR="00F01E09">
        <w:rPr>
          <w:rFonts w:ascii="Times New Roman" w:eastAsia="Times New Roman" w:hAnsi="Times New Roman" w:cs="Times New Roman"/>
          <w:bCs/>
        </w:rPr>
        <w:br/>
      </w:r>
      <w:r>
        <w:rPr>
          <w:rFonts w:ascii="Times New Roman" w:eastAsia="Times New Roman" w:hAnsi="Times New Roman" w:cs="Times New Roman"/>
          <w:bCs/>
        </w:rPr>
        <w:t>w porozumieniu z Działem Finansowo-Księgowym.</w:t>
      </w:r>
    </w:p>
    <w:p w:rsidR="007B7FF8" w:rsidRDefault="007B7FF8" w:rsidP="007B7FF8">
      <w:pPr>
        <w:pStyle w:val="Akapitzlist"/>
        <w:numPr>
          <w:ilvl w:val="0"/>
          <w:numId w:val="6"/>
        </w:numPr>
        <w:autoSpaceDE w:val="0"/>
        <w:autoSpaceDN w:val="0"/>
        <w:adjustRightInd w:val="0"/>
        <w:rPr>
          <w:rFonts w:ascii="Times New Roman" w:eastAsia="Times New Roman" w:hAnsi="Times New Roman" w:cs="Times New Roman"/>
          <w:bCs/>
        </w:rPr>
      </w:pPr>
      <w:r>
        <w:rPr>
          <w:rFonts w:ascii="Times New Roman" w:eastAsia="Times New Roman" w:hAnsi="Times New Roman" w:cs="Times New Roman"/>
          <w:bCs/>
        </w:rPr>
        <w:t>Koszty pośrednie na działalność badawczą są naliczane przez Dział Finansowo</w:t>
      </w:r>
      <w:r w:rsidR="00816D67">
        <w:rPr>
          <w:rFonts w:ascii="Times New Roman" w:eastAsia="Times New Roman" w:hAnsi="Times New Roman" w:cs="Times New Roman"/>
          <w:bCs/>
        </w:rPr>
        <w:br/>
      </w:r>
      <w:r>
        <w:rPr>
          <w:rFonts w:ascii="Times New Roman" w:eastAsia="Times New Roman" w:hAnsi="Times New Roman" w:cs="Times New Roman"/>
          <w:bCs/>
        </w:rPr>
        <w:t>-Księgowy na podstawie zaksięgowanych dokumentów zamkniętego miesiąca.</w:t>
      </w:r>
    </w:p>
    <w:p w:rsidR="007B7FF8" w:rsidRDefault="007B7FF8" w:rsidP="007B7FF8">
      <w:pPr>
        <w:pStyle w:val="Akapitzlist"/>
        <w:numPr>
          <w:ilvl w:val="0"/>
          <w:numId w:val="6"/>
        </w:numPr>
        <w:autoSpaceDE w:val="0"/>
        <w:autoSpaceDN w:val="0"/>
        <w:adjustRightInd w:val="0"/>
        <w:rPr>
          <w:rFonts w:ascii="Times New Roman" w:eastAsia="Times New Roman" w:hAnsi="Times New Roman" w:cs="Times New Roman"/>
          <w:bCs/>
        </w:rPr>
      </w:pPr>
      <w:r>
        <w:rPr>
          <w:rFonts w:ascii="Times New Roman" w:eastAsia="Times New Roman" w:hAnsi="Times New Roman" w:cs="Times New Roman"/>
          <w:bCs/>
        </w:rPr>
        <w:t>Jednostki wymienione w pkt 1 sporządzają okresowe raporty z wykorzystania środków i przedkładają je dysponentom środków oraz Kwestorowi.</w:t>
      </w:r>
    </w:p>
    <w:p w:rsidR="007B7FF8" w:rsidRDefault="007B7FF8" w:rsidP="007B7FF8">
      <w:pPr>
        <w:pStyle w:val="Akapitzlist"/>
        <w:autoSpaceDE w:val="0"/>
        <w:autoSpaceDN w:val="0"/>
        <w:adjustRightInd w:val="0"/>
        <w:rPr>
          <w:rFonts w:ascii="Times New Roman" w:eastAsia="Times New Roman" w:hAnsi="Times New Roman" w:cs="Times New Roman"/>
          <w:bCs/>
        </w:rPr>
      </w:pPr>
    </w:p>
    <w:p w:rsidR="007B7FF8" w:rsidRDefault="007B7FF8" w:rsidP="00333665">
      <w:pPr>
        <w:ind w:left="284" w:hanging="284"/>
        <w:jc w:val="center"/>
        <w:rPr>
          <w:rFonts w:ascii="Times New Roman" w:hAnsi="Times New Roman" w:cs="Times New Roman"/>
          <w:b/>
        </w:rPr>
      </w:pPr>
      <w:r>
        <w:rPr>
          <w:rFonts w:ascii="Times New Roman" w:hAnsi="Times New Roman" w:cs="Times New Roman"/>
          <w:b/>
        </w:rPr>
        <w:t>§ 5</w:t>
      </w:r>
    </w:p>
    <w:p w:rsidR="007B7FF8" w:rsidRDefault="007B7FF8" w:rsidP="007B7FF8">
      <w:pPr>
        <w:pStyle w:val="Akapitzlist"/>
        <w:numPr>
          <w:ilvl w:val="0"/>
          <w:numId w:val="7"/>
        </w:numPr>
        <w:rPr>
          <w:rFonts w:ascii="Times New Roman" w:hAnsi="Times New Roman" w:cs="Times New Roman"/>
        </w:rPr>
      </w:pPr>
      <w:r>
        <w:rPr>
          <w:rFonts w:ascii="Times New Roman" w:hAnsi="Times New Roman" w:cs="Times New Roman"/>
        </w:rPr>
        <w:t>Osoby, które otrzymają dofinansowanie są zobowiązane do wykorzystania środków zgodnie z przeznaczeniem, w sposób oszczędny i gospodarny oraz do dokonania rozliczenia poniesionych wydatków zgodnie z obowiązującymi w Uczelni zasadami.</w:t>
      </w:r>
    </w:p>
    <w:p w:rsidR="007B7FF8" w:rsidRDefault="007B7FF8" w:rsidP="007B7FF8">
      <w:pPr>
        <w:pStyle w:val="Akapitzlist"/>
        <w:numPr>
          <w:ilvl w:val="0"/>
          <w:numId w:val="7"/>
        </w:numPr>
        <w:rPr>
          <w:rFonts w:ascii="Times New Roman" w:hAnsi="Times New Roman" w:cs="Times New Roman"/>
        </w:rPr>
      </w:pPr>
      <w:r>
        <w:rPr>
          <w:rFonts w:ascii="Times New Roman" w:eastAsia="Times New Roman" w:hAnsi="Times New Roman" w:cs="Times New Roman"/>
          <w:bCs/>
        </w:rPr>
        <w:t xml:space="preserve">W celu potwierdzenia zgodności poniesionego wydatku (w przypadku umów </w:t>
      </w:r>
      <w:proofErr w:type="spellStart"/>
      <w:r>
        <w:rPr>
          <w:rFonts w:ascii="Times New Roman" w:eastAsia="Times New Roman" w:hAnsi="Times New Roman" w:cs="Times New Roman"/>
          <w:bCs/>
        </w:rPr>
        <w:t>cywilno</w:t>
      </w:r>
      <w:proofErr w:type="spellEnd"/>
      <w:r w:rsidR="00816D67">
        <w:rPr>
          <w:rFonts w:ascii="Times New Roman" w:eastAsia="Times New Roman" w:hAnsi="Times New Roman" w:cs="Times New Roman"/>
          <w:bCs/>
        </w:rPr>
        <w:br/>
      </w:r>
      <w:r>
        <w:rPr>
          <w:rFonts w:ascii="Times New Roman" w:eastAsia="Times New Roman" w:hAnsi="Times New Roman" w:cs="Times New Roman"/>
          <w:bCs/>
        </w:rPr>
        <w:t>-prawnych - przewidywanego wydatku) z k</w:t>
      </w:r>
      <w:r w:rsidR="00333665">
        <w:rPr>
          <w:rFonts w:ascii="Times New Roman" w:eastAsia="Times New Roman" w:hAnsi="Times New Roman" w:cs="Times New Roman"/>
          <w:bCs/>
        </w:rPr>
        <w:t>wotą otrzymanego dofinansowania</w:t>
      </w:r>
      <w:r w:rsidR="00333665">
        <w:rPr>
          <w:rFonts w:ascii="Times New Roman" w:eastAsia="Times New Roman" w:hAnsi="Times New Roman" w:cs="Times New Roman"/>
          <w:bCs/>
          <w:strike/>
        </w:rPr>
        <w:t xml:space="preserve"> </w:t>
      </w:r>
      <w:r>
        <w:rPr>
          <w:rFonts w:ascii="Times New Roman" w:eastAsia="Times New Roman" w:hAnsi="Times New Roman" w:cs="Times New Roman"/>
          <w:bCs/>
        </w:rPr>
        <w:lastRenderedPageBreak/>
        <w:t>Wnioskodawcy przedkładają właściwie opisane faktury, rachunki, umowy cywilno-prawne oraz wszelkie inne dowody dokumentujące poniesione wydatki w Biurze Nauki. Opis każdego dowodu dokumentującego poniesiony wydatek powinien zawierać dodatkowo wskazanie pełnego numeru zatwierdzonego wniosku oraz źródła jego finansowania stosownie do poniższego wzoru:</w:t>
      </w:r>
    </w:p>
    <w:p w:rsidR="007B7FF8" w:rsidRDefault="007B7FF8" w:rsidP="007B7FF8">
      <w:pPr>
        <w:pStyle w:val="Akapitzlist"/>
        <w:autoSpaceDE w:val="0"/>
        <w:autoSpaceDN w:val="0"/>
        <w:adjustRightInd w:val="0"/>
        <w:ind w:left="284"/>
        <w:rPr>
          <w:rFonts w:ascii="Times New Roman" w:eastAsia="Times New Roman" w:hAnsi="Times New Roman" w:cs="Times New Roman"/>
          <w:bCs/>
          <w:sz w:val="12"/>
          <w:szCs w:val="12"/>
        </w:rPr>
      </w:pPr>
    </w:p>
    <w:p w:rsidR="007B7FF8" w:rsidRDefault="007B7FF8" w:rsidP="007B7FF8">
      <w:pPr>
        <w:pStyle w:val="Akapitzlist"/>
        <w:numPr>
          <w:ilvl w:val="1"/>
          <w:numId w:val="8"/>
        </w:numPr>
        <w:autoSpaceDE w:val="0"/>
        <w:autoSpaceDN w:val="0"/>
        <w:adjustRightInd w:val="0"/>
        <w:spacing w:before="120"/>
        <w:rPr>
          <w:rFonts w:ascii="Times New Roman" w:eastAsia="Times New Roman" w:hAnsi="Times New Roman" w:cs="Times New Roman"/>
          <w:bCs/>
        </w:rPr>
      </w:pPr>
      <w:r>
        <w:rPr>
          <w:rFonts w:ascii="Times New Roman" w:eastAsia="Times New Roman" w:hAnsi="Times New Roman" w:cs="Times New Roman"/>
          <w:bCs/>
        </w:rPr>
        <w:t>Płatne z Puli Inwestycyjnej Rektora – wniosek Nr BN.3115- nr wg rejestru /rok/R,</w:t>
      </w:r>
    </w:p>
    <w:p w:rsidR="007B7FF8" w:rsidRDefault="007B7FF8" w:rsidP="007B7FF8">
      <w:pPr>
        <w:pStyle w:val="Akapitzlist"/>
        <w:numPr>
          <w:ilvl w:val="1"/>
          <w:numId w:val="8"/>
        </w:numPr>
        <w:autoSpaceDE w:val="0"/>
        <w:autoSpaceDN w:val="0"/>
        <w:adjustRightInd w:val="0"/>
        <w:spacing w:before="120"/>
        <w:rPr>
          <w:rFonts w:ascii="Times New Roman" w:eastAsia="Times New Roman" w:hAnsi="Times New Roman" w:cs="Times New Roman"/>
          <w:bCs/>
        </w:rPr>
      </w:pPr>
      <w:r>
        <w:rPr>
          <w:rFonts w:ascii="Times New Roman" w:eastAsia="Times New Roman" w:hAnsi="Times New Roman" w:cs="Times New Roman"/>
          <w:bCs/>
        </w:rPr>
        <w:t>Płatne z Puli Prorektora – wniosek Nr BN.3115- nr wg rejestru /rok/RN,</w:t>
      </w:r>
    </w:p>
    <w:p w:rsidR="007B7FF8" w:rsidRDefault="007B7FF8" w:rsidP="007B7FF8">
      <w:pPr>
        <w:pStyle w:val="Akapitzlist"/>
        <w:numPr>
          <w:ilvl w:val="1"/>
          <w:numId w:val="8"/>
        </w:numPr>
        <w:autoSpaceDE w:val="0"/>
        <w:autoSpaceDN w:val="0"/>
        <w:adjustRightInd w:val="0"/>
        <w:rPr>
          <w:rFonts w:ascii="Times New Roman" w:eastAsia="Times New Roman" w:hAnsi="Times New Roman" w:cs="Times New Roman"/>
          <w:bCs/>
        </w:rPr>
      </w:pPr>
      <w:r>
        <w:rPr>
          <w:rFonts w:ascii="Times New Roman" w:eastAsia="Times New Roman" w:hAnsi="Times New Roman" w:cs="Times New Roman"/>
          <w:bCs/>
        </w:rPr>
        <w:t>Płatne z kosztów pośrednich projektu – wniosek Nr BN.3115 - nr wg rejestru /rok/K.</w:t>
      </w:r>
    </w:p>
    <w:p w:rsidR="007B7FF8" w:rsidRDefault="007B7FF8" w:rsidP="007B7FF8">
      <w:pPr>
        <w:pStyle w:val="Akapitzlist"/>
        <w:autoSpaceDE w:val="0"/>
        <w:autoSpaceDN w:val="0"/>
        <w:adjustRightInd w:val="0"/>
        <w:ind w:left="284"/>
        <w:rPr>
          <w:rFonts w:ascii="Times New Roman" w:eastAsia="Times New Roman" w:hAnsi="Times New Roman" w:cs="Times New Roman"/>
          <w:bCs/>
          <w:sz w:val="12"/>
          <w:szCs w:val="12"/>
        </w:rPr>
      </w:pPr>
    </w:p>
    <w:p w:rsidR="007B7FF8" w:rsidRDefault="007B7FF8" w:rsidP="007B7FF8">
      <w:pPr>
        <w:pStyle w:val="Akapitzlist"/>
        <w:autoSpaceDE w:val="0"/>
        <w:autoSpaceDN w:val="0"/>
        <w:adjustRightInd w:val="0"/>
        <w:ind w:left="660"/>
        <w:rPr>
          <w:rFonts w:ascii="Times New Roman" w:eastAsia="Times New Roman" w:hAnsi="Times New Roman" w:cs="Times New Roman"/>
          <w:bCs/>
        </w:rPr>
      </w:pPr>
      <w:r>
        <w:rPr>
          <w:rFonts w:ascii="Times New Roman" w:eastAsia="Times New Roman" w:hAnsi="Times New Roman" w:cs="Times New Roman"/>
          <w:bCs/>
        </w:rPr>
        <w:t>Potwierdzone właściwie dowody księgowe podlegają dalszej procedurze realizacji płatności w Dziale Finansowo-Księgowym.</w:t>
      </w:r>
    </w:p>
    <w:p w:rsidR="007B7FF8" w:rsidRDefault="007B7FF8" w:rsidP="00816D67">
      <w:pPr>
        <w:pStyle w:val="Akapitzlist"/>
        <w:autoSpaceDE w:val="0"/>
        <w:autoSpaceDN w:val="0"/>
        <w:adjustRightInd w:val="0"/>
        <w:ind w:left="658"/>
        <w:rPr>
          <w:rFonts w:ascii="Times New Roman" w:eastAsia="Times New Roman" w:hAnsi="Times New Roman" w:cs="Times New Roman"/>
          <w:bCs/>
        </w:rPr>
      </w:pPr>
    </w:p>
    <w:p w:rsidR="007B7FF8" w:rsidRDefault="007B7FF8" w:rsidP="007B7FF8">
      <w:pPr>
        <w:spacing w:after="120"/>
        <w:jc w:val="center"/>
        <w:rPr>
          <w:rFonts w:ascii="Times New Roman" w:hAnsi="Times New Roman" w:cs="Times New Roman"/>
          <w:b/>
        </w:rPr>
      </w:pPr>
      <w:r>
        <w:rPr>
          <w:rFonts w:ascii="Times New Roman" w:hAnsi="Times New Roman" w:cs="Times New Roman"/>
          <w:b/>
        </w:rPr>
        <w:t>§ 6</w:t>
      </w:r>
    </w:p>
    <w:p w:rsidR="007B7FF8" w:rsidRDefault="007B7FF8" w:rsidP="007B7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rPr>
      </w:pPr>
      <w:r>
        <w:rPr>
          <w:rFonts w:ascii="Times New Roman" w:eastAsia="Times New Roman" w:hAnsi="Times New Roman" w:cs="Times New Roman"/>
          <w:bCs/>
        </w:rPr>
        <w:t xml:space="preserve">Wnioski nie dotyczą dofinansowania z Puli Prorektora ds. Nauki kosztów wydania periodyków naukowych, których redakcje powołano w instytutach Uczelni po dniu </w:t>
      </w:r>
      <w:r w:rsidR="00F01E09">
        <w:rPr>
          <w:rFonts w:ascii="Times New Roman" w:eastAsia="Times New Roman" w:hAnsi="Times New Roman" w:cs="Times New Roman"/>
          <w:bCs/>
        </w:rPr>
        <w:br/>
      </w:r>
      <w:r>
        <w:rPr>
          <w:rFonts w:ascii="Times New Roman" w:eastAsia="Times New Roman" w:hAnsi="Times New Roman" w:cs="Times New Roman"/>
          <w:bCs/>
        </w:rPr>
        <w:t>1 października 2019 roku.</w:t>
      </w:r>
    </w:p>
    <w:p w:rsidR="007B7FF8" w:rsidRDefault="007B7FF8" w:rsidP="007B7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rPr>
      </w:pPr>
    </w:p>
    <w:p w:rsidR="007B7FF8" w:rsidRDefault="007B7FF8" w:rsidP="007B7FF8">
      <w:pPr>
        <w:spacing w:after="120"/>
        <w:jc w:val="center"/>
        <w:rPr>
          <w:rFonts w:ascii="Times New Roman" w:hAnsi="Times New Roman" w:cs="Times New Roman"/>
          <w:b/>
        </w:rPr>
      </w:pPr>
      <w:r>
        <w:rPr>
          <w:rFonts w:ascii="Times New Roman" w:hAnsi="Times New Roman" w:cs="Times New Roman"/>
          <w:b/>
        </w:rPr>
        <w:t>§ 7</w:t>
      </w:r>
    </w:p>
    <w:p w:rsidR="007B7FF8" w:rsidRDefault="007B7FF8" w:rsidP="007B7FF8">
      <w:pPr>
        <w:rPr>
          <w:rFonts w:ascii="Times New Roman" w:eastAsia="Times New Roman" w:hAnsi="Times New Roman" w:cs="Times New Roman"/>
          <w:bCs/>
        </w:rPr>
      </w:pPr>
      <w:r>
        <w:rPr>
          <w:rFonts w:ascii="Times New Roman" w:eastAsia="Times New Roman" w:hAnsi="Times New Roman" w:cs="Times New Roman"/>
          <w:bCs/>
        </w:rPr>
        <w:t xml:space="preserve">Aktualne wzory wniosków są dostępne w Intranecie we wzorach druków obowiązujących </w:t>
      </w:r>
      <w:r w:rsidR="00F01E09">
        <w:rPr>
          <w:rFonts w:ascii="Times New Roman" w:eastAsia="Times New Roman" w:hAnsi="Times New Roman" w:cs="Times New Roman"/>
          <w:bCs/>
        </w:rPr>
        <w:br/>
      </w:r>
      <w:r>
        <w:rPr>
          <w:rFonts w:ascii="Times New Roman" w:eastAsia="Times New Roman" w:hAnsi="Times New Roman" w:cs="Times New Roman"/>
          <w:bCs/>
        </w:rPr>
        <w:t>w Uczelni w zakładce Biura Nauki.</w:t>
      </w:r>
    </w:p>
    <w:p w:rsidR="00816D67" w:rsidRDefault="00816D67" w:rsidP="00816D67">
      <w:pPr>
        <w:jc w:val="center"/>
        <w:rPr>
          <w:rFonts w:ascii="Times New Roman" w:hAnsi="Times New Roman" w:cs="Times New Roman"/>
          <w:b/>
        </w:rPr>
      </w:pPr>
    </w:p>
    <w:p w:rsidR="007B7FF8" w:rsidRDefault="007B7FF8" w:rsidP="007B7FF8">
      <w:pPr>
        <w:spacing w:after="120"/>
        <w:jc w:val="center"/>
        <w:rPr>
          <w:rFonts w:ascii="Times New Roman" w:hAnsi="Times New Roman" w:cs="Times New Roman"/>
          <w:b/>
        </w:rPr>
      </w:pPr>
      <w:r>
        <w:rPr>
          <w:rFonts w:ascii="Times New Roman" w:hAnsi="Times New Roman" w:cs="Times New Roman"/>
          <w:b/>
        </w:rPr>
        <w:t>§ 8</w:t>
      </w:r>
    </w:p>
    <w:p w:rsidR="00305D62" w:rsidRDefault="0075326F" w:rsidP="007B7FF8">
      <w:pPr>
        <w:pStyle w:val="Akapitzlist"/>
        <w:numPr>
          <w:ilvl w:val="0"/>
          <w:numId w:val="9"/>
        </w:numPr>
        <w:spacing w:after="120"/>
        <w:rPr>
          <w:rFonts w:ascii="Times New Roman" w:hAnsi="Times New Roman" w:cs="Times New Roman"/>
        </w:rPr>
      </w:pPr>
      <w:r w:rsidRPr="00816D67">
        <w:rPr>
          <w:rFonts w:ascii="Times New Roman" w:hAnsi="Times New Roman" w:cs="Times New Roman"/>
        </w:rPr>
        <w:t xml:space="preserve">Od dnia 1 stycznia 2020 roku </w:t>
      </w:r>
      <w:r w:rsidR="007B7FF8" w:rsidRPr="00816D67">
        <w:rPr>
          <w:rFonts w:ascii="Times New Roman" w:hAnsi="Times New Roman" w:cs="Times New Roman"/>
        </w:rPr>
        <w:t xml:space="preserve">Dział Finansowo-Księgowy przestaje naliczać środki </w:t>
      </w:r>
      <w:r w:rsidR="00816D67">
        <w:rPr>
          <w:rFonts w:ascii="Times New Roman" w:hAnsi="Times New Roman" w:cs="Times New Roman"/>
        </w:rPr>
        <w:br/>
      </w:r>
      <w:r w:rsidR="007B7FF8" w:rsidRPr="00816D67">
        <w:rPr>
          <w:rFonts w:ascii="Times New Roman" w:hAnsi="Times New Roman" w:cs="Times New Roman"/>
        </w:rPr>
        <w:t xml:space="preserve">z </w:t>
      </w:r>
      <w:r w:rsidR="007B7FF8">
        <w:rPr>
          <w:rFonts w:ascii="Times New Roman" w:hAnsi="Times New Roman" w:cs="Times New Roman"/>
        </w:rPr>
        <w:t xml:space="preserve">narzutów na badania naukowe do Puli Prorektora na dotychczasowych zasadach </w:t>
      </w:r>
      <w:r w:rsidR="00816D67">
        <w:rPr>
          <w:rFonts w:ascii="Times New Roman" w:hAnsi="Times New Roman" w:cs="Times New Roman"/>
        </w:rPr>
        <w:br/>
      </w:r>
      <w:r w:rsidR="007B7FF8">
        <w:rPr>
          <w:rFonts w:ascii="Times New Roman" w:hAnsi="Times New Roman" w:cs="Times New Roman"/>
        </w:rPr>
        <w:t>(nie dotyczy projektów badawczych</w:t>
      </w:r>
      <w:r w:rsidR="007B7FF8">
        <w:t xml:space="preserve">, </w:t>
      </w:r>
      <w:r w:rsidR="007B7FF8">
        <w:rPr>
          <w:rFonts w:ascii="Times New Roman" w:hAnsi="Times New Roman" w:cs="Times New Roman"/>
        </w:rPr>
        <w:t>o którym mowa</w:t>
      </w:r>
      <w:r w:rsidR="00305D62">
        <w:rPr>
          <w:rFonts w:ascii="Times New Roman" w:hAnsi="Times New Roman" w:cs="Times New Roman"/>
        </w:rPr>
        <w:t xml:space="preserve"> </w:t>
      </w:r>
      <w:r w:rsidR="007B7FF8">
        <w:rPr>
          <w:rFonts w:ascii="Times New Roman" w:hAnsi="Times New Roman" w:cs="Times New Roman"/>
        </w:rPr>
        <w:t xml:space="preserve">w § 3 pkt 3). </w:t>
      </w:r>
    </w:p>
    <w:p w:rsidR="007B7FF8" w:rsidRDefault="007B7FF8" w:rsidP="007B7FF8">
      <w:pPr>
        <w:pStyle w:val="Akapitzlist"/>
        <w:numPr>
          <w:ilvl w:val="0"/>
          <w:numId w:val="9"/>
        </w:numPr>
        <w:spacing w:after="120"/>
        <w:rPr>
          <w:rFonts w:ascii="Times New Roman" w:hAnsi="Times New Roman" w:cs="Times New Roman"/>
        </w:rPr>
      </w:pPr>
      <w:r>
        <w:rPr>
          <w:rFonts w:ascii="Times New Roman" w:hAnsi="Times New Roman" w:cs="Times New Roman"/>
        </w:rPr>
        <w:t>Wszystkie zatwierdzone do dnia 31 grudnia wnioski o dofinansowanie wydatków</w:t>
      </w:r>
      <w:r w:rsidR="00305D62">
        <w:rPr>
          <w:rFonts w:ascii="Times New Roman" w:hAnsi="Times New Roman" w:cs="Times New Roman"/>
        </w:rPr>
        <w:t xml:space="preserve"> </w:t>
      </w:r>
      <w:r w:rsidR="00816D67">
        <w:rPr>
          <w:rFonts w:ascii="Times New Roman" w:hAnsi="Times New Roman" w:cs="Times New Roman"/>
        </w:rPr>
        <w:br/>
      </w:r>
      <w:bookmarkStart w:id="0" w:name="_GoBack"/>
      <w:bookmarkEnd w:id="0"/>
      <w:r>
        <w:rPr>
          <w:rFonts w:ascii="Times New Roman" w:hAnsi="Times New Roman" w:cs="Times New Roman"/>
        </w:rPr>
        <w:t xml:space="preserve">z narzutów na badania naukowe zachowują swoją ważność i są finansowane w ramach środków zablokowanych na ten cel. Rozliczenie jest kontynuowane do czasu zakończenia realizacji wszystkich wniosków jednak, nie dłużej jak do dnia 31 grudnia 2020 roku. Niewykorzystane środki finansowe zasilają budżet centralny. </w:t>
      </w:r>
    </w:p>
    <w:p w:rsidR="007B7FF8" w:rsidRDefault="007B7FF8" w:rsidP="007B7FF8">
      <w:pPr>
        <w:pStyle w:val="Akapitzlist"/>
        <w:numPr>
          <w:ilvl w:val="0"/>
          <w:numId w:val="9"/>
        </w:numPr>
        <w:rPr>
          <w:rFonts w:ascii="Times New Roman" w:hAnsi="Times New Roman" w:cs="Times New Roman"/>
        </w:rPr>
      </w:pPr>
      <w:r>
        <w:rPr>
          <w:rFonts w:ascii="Times New Roman" w:hAnsi="Times New Roman" w:cs="Times New Roman"/>
        </w:rPr>
        <w:t>Na dotychczasowych zasadach kontynuowane jest rozliczenie kosztów pośrednich projektów badawczych, o którym mowa w § 3 pkt 3.</w:t>
      </w:r>
    </w:p>
    <w:p w:rsidR="007B7FF8" w:rsidRDefault="007B7FF8" w:rsidP="007B7FF8">
      <w:pPr>
        <w:rPr>
          <w:rFonts w:ascii="Times New Roman" w:hAnsi="Times New Roman" w:cs="Times New Roman"/>
        </w:rPr>
      </w:pPr>
    </w:p>
    <w:sectPr w:rsidR="007B7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21AE"/>
    <w:multiLevelType w:val="multilevel"/>
    <w:tmpl w:val="30F22F24"/>
    <w:styleLink w:val="Artykusekcja"/>
    <w:lvl w:ilvl="0">
      <w:start w:val="1"/>
      <w:numFmt w:val="upperRoman"/>
      <w:pStyle w:val="Nagwek1"/>
      <w:lvlText w:val="Artykuł %1."/>
      <w:lvlJc w:val="left"/>
      <w:pPr>
        <w:ind w:left="0" w:firstLine="0"/>
      </w:pPr>
      <w:rPr>
        <w:rFonts w:ascii="Times New Roman" w:hAnsi="Times New Roman" w:cs="Times New Roman"/>
      </w:r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1">
    <w:nsid w:val="2F063058"/>
    <w:multiLevelType w:val="hybridMultilevel"/>
    <w:tmpl w:val="E7A2B726"/>
    <w:lvl w:ilvl="0" w:tplc="C5AE5EC4">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256286"/>
    <w:multiLevelType w:val="hybridMultilevel"/>
    <w:tmpl w:val="725C9696"/>
    <w:lvl w:ilvl="0" w:tplc="1D7439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DD13D17"/>
    <w:multiLevelType w:val="hybridMultilevel"/>
    <w:tmpl w:val="C81A2AC8"/>
    <w:lvl w:ilvl="0" w:tplc="857203B8">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2160AF7"/>
    <w:multiLevelType w:val="hybridMultilevel"/>
    <w:tmpl w:val="16448610"/>
    <w:lvl w:ilvl="0" w:tplc="04150019">
      <w:start w:val="1"/>
      <w:numFmt w:val="lowerLetter"/>
      <w:lvlText w:val="%1."/>
      <w:lvlJc w:val="left"/>
      <w:pPr>
        <w:ind w:left="720" w:hanging="360"/>
      </w:pPr>
    </w:lvl>
    <w:lvl w:ilvl="1" w:tplc="814E2788">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2E043A6"/>
    <w:multiLevelType w:val="hybridMultilevel"/>
    <w:tmpl w:val="B636CE68"/>
    <w:lvl w:ilvl="0" w:tplc="11100946">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42D7C8C"/>
    <w:multiLevelType w:val="hybridMultilevel"/>
    <w:tmpl w:val="9E92E346"/>
    <w:lvl w:ilvl="0" w:tplc="8822F562">
      <w:start w:val="1"/>
      <w:numFmt w:val="lowerLetter"/>
      <w:lvlText w:val="%1."/>
      <w:lvlJc w:val="left"/>
      <w:pPr>
        <w:ind w:left="1068" w:hanging="360"/>
      </w:pPr>
      <w:rPr>
        <w:b w:val="0"/>
        <w:i w:val="0"/>
        <w:color w:val="auto"/>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nsid w:val="7A8063D0"/>
    <w:multiLevelType w:val="hybridMultilevel"/>
    <w:tmpl w:val="94A8A032"/>
    <w:lvl w:ilvl="0" w:tplc="5004009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7F09533B"/>
    <w:multiLevelType w:val="hybridMultilevel"/>
    <w:tmpl w:val="413AD82C"/>
    <w:lvl w:ilvl="0" w:tplc="8EB8BB2C">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FE8309F"/>
    <w:multiLevelType w:val="hybridMultilevel"/>
    <w:tmpl w:val="822AE2E8"/>
    <w:lvl w:ilvl="0" w:tplc="6618FC60">
      <w:start w:val="1"/>
      <w:numFmt w:val="lowerLetter"/>
      <w:lvlText w:val="%1."/>
      <w:lvlJc w:val="left"/>
      <w:pPr>
        <w:ind w:left="1440" w:hanging="360"/>
      </w:pPr>
      <w:rPr>
        <w:b w:val="0"/>
        <w:i w:val="0"/>
        <w:color w:val="auto"/>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1">
      <w:lvl w:ilvl="1">
        <w:start w:val="1"/>
        <w:numFmt w:val="decimalZero"/>
        <w:pStyle w:val="Nagwek2"/>
        <w:isLgl/>
        <w:lvlText w:val="Sekcja %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F8"/>
    <w:rsid w:val="00064DBC"/>
    <w:rsid w:val="001014CE"/>
    <w:rsid w:val="001D105D"/>
    <w:rsid w:val="001E5C6D"/>
    <w:rsid w:val="00305D62"/>
    <w:rsid w:val="00333665"/>
    <w:rsid w:val="003668BB"/>
    <w:rsid w:val="00512F7A"/>
    <w:rsid w:val="0057291C"/>
    <w:rsid w:val="005F1A71"/>
    <w:rsid w:val="0066753C"/>
    <w:rsid w:val="0075326F"/>
    <w:rsid w:val="007B7FF8"/>
    <w:rsid w:val="00816D67"/>
    <w:rsid w:val="008D0CE3"/>
    <w:rsid w:val="008F178D"/>
    <w:rsid w:val="009B69CA"/>
    <w:rsid w:val="00CE2A8C"/>
    <w:rsid w:val="00D113D3"/>
    <w:rsid w:val="00F01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7FF8"/>
    <w:pPr>
      <w:spacing w:after="0" w:line="240" w:lineRule="auto"/>
      <w:jc w:val="both"/>
    </w:pPr>
    <w:rPr>
      <w:rFonts w:ascii="Arial" w:eastAsia="Calibri" w:hAnsi="Arial" w:cs="Arial"/>
      <w:sz w:val="24"/>
      <w:szCs w:val="24"/>
    </w:rPr>
  </w:style>
  <w:style w:type="paragraph" w:styleId="Nagwek1">
    <w:name w:val="heading 1"/>
    <w:basedOn w:val="Normalny"/>
    <w:next w:val="Normalny"/>
    <w:link w:val="Nagwek1Znak"/>
    <w:uiPriority w:val="9"/>
    <w:qFormat/>
    <w:rsid w:val="007B7FF8"/>
    <w:pPr>
      <w:keepNext/>
      <w:numPr>
        <w:numId w:val="10"/>
      </w:numPr>
      <w:spacing w:before="100" w:beforeAutospacing="1" w:after="100" w:afterAutospacing="1" w:line="360" w:lineRule="auto"/>
      <w:jc w:val="left"/>
      <w:outlineLvl w:val="0"/>
    </w:pPr>
    <w:rPr>
      <w:rFonts w:ascii="Times New Roman" w:eastAsia="Times New Roman" w:hAnsi="Times New Roman" w:cs="Times New Roman"/>
      <w:b/>
      <w:bCs/>
      <w:kern w:val="32"/>
      <w:szCs w:val="32"/>
      <w:lang w:eastAsia="pl-PL"/>
    </w:rPr>
  </w:style>
  <w:style w:type="paragraph" w:styleId="Nagwek2">
    <w:name w:val="heading 2"/>
    <w:basedOn w:val="Normalny"/>
    <w:next w:val="Normalny"/>
    <w:link w:val="Nagwek2Znak"/>
    <w:uiPriority w:val="9"/>
    <w:qFormat/>
    <w:rsid w:val="007B7FF8"/>
    <w:pPr>
      <w:keepNext/>
      <w:numPr>
        <w:ilvl w:val="1"/>
        <w:numId w:val="10"/>
      </w:numPr>
      <w:spacing w:line="360" w:lineRule="auto"/>
      <w:jc w:val="left"/>
      <w:outlineLvl w:val="1"/>
    </w:pPr>
    <w:rPr>
      <w:rFonts w:ascii="Times New Roman" w:eastAsia="Times New Roman" w:hAnsi="Times New Roman" w:cs="Times New Roman"/>
      <w:b/>
      <w:bCs/>
      <w:iCs/>
      <w:sz w:val="22"/>
      <w:szCs w:val="28"/>
      <w:lang w:eastAsia="pl-PL"/>
    </w:rPr>
  </w:style>
  <w:style w:type="paragraph" w:styleId="Nagwek3">
    <w:name w:val="heading 3"/>
    <w:basedOn w:val="Normalny"/>
    <w:next w:val="Normalny"/>
    <w:link w:val="Nagwek3Znak"/>
    <w:uiPriority w:val="9"/>
    <w:qFormat/>
    <w:rsid w:val="007B7FF8"/>
    <w:pPr>
      <w:keepNext/>
      <w:numPr>
        <w:ilvl w:val="2"/>
        <w:numId w:val="10"/>
      </w:numPr>
      <w:spacing w:line="360" w:lineRule="auto"/>
      <w:jc w:val="left"/>
      <w:outlineLvl w:val="2"/>
    </w:pPr>
    <w:rPr>
      <w:rFonts w:ascii="Times New Roman" w:eastAsia="Times New Roman" w:hAnsi="Times New Roman" w:cs="Times New Roman"/>
      <w:b/>
      <w:bCs/>
      <w:sz w:val="22"/>
      <w:szCs w:val="26"/>
      <w:lang w:eastAsia="pl-PL"/>
    </w:rPr>
  </w:style>
  <w:style w:type="paragraph" w:styleId="Nagwek4">
    <w:name w:val="heading 4"/>
    <w:basedOn w:val="Normalny"/>
    <w:next w:val="Normalny"/>
    <w:link w:val="Nagwek4Znak"/>
    <w:uiPriority w:val="9"/>
    <w:qFormat/>
    <w:rsid w:val="007B7FF8"/>
    <w:pPr>
      <w:keepNext/>
      <w:numPr>
        <w:ilvl w:val="3"/>
        <w:numId w:val="10"/>
      </w:numPr>
      <w:spacing w:before="240" w:after="60" w:line="259" w:lineRule="auto"/>
      <w:jc w:val="left"/>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7B7FF8"/>
    <w:pPr>
      <w:numPr>
        <w:ilvl w:val="4"/>
        <w:numId w:val="10"/>
      </w:numPr>
      <w:spacing w:before="240" w:after="60" w:line="259" w:lineRule="auto"/>
      <w:jc w:val="left"/>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7B7FF8"/>
    <w:pPr>
      <w:numPr>
        <w:ilvl w:val="5"/>
        <w:numId w:val="10"/>
      </w:numPr>
      <w:spacing w:before="240" w:after="60" w:line="259" w:lineRule="auto"/>
      <w:jc w:val="left"/>
      <w:outlineLvl w:val="5"/>
    </w:pPr>
    <w:rPr>
      <w:rFonts w:ascii="Times New Roman" w:eastAsia="Times New Roman" w:hAnsi="Times New Roman" w:cs="Times New Roman"/>
      <w:b/>
      <w:bCs/>
      <w:sz w:val="22"/>
      <w:szCs w:val="22"/>
      <w:lang w:eastAsia="pl-PL"/>
    </w:rPr>
  </w:style>
  <w:style w:type="paragraph" w:styleId="Nagwek7">
    <w:name w:val="heading 7"/>
    <w:basedOn w:val="Normalny"/>
    <w:next w:val="Normalny"/>
    <w:link w:val="Nagwek7Znak"/>
    <w:uiPriority w:val="9"/>
    <w:qFormat/>
    <w:rsid w:val="007B7FF8"/>
    <w:pPr>
      <w:numPr>
        <w:ilvl w:val="6"/>
        <w:numId w:val="10"/>
      </w:numPr>
      <w:spacing w:before="240" w:after="60" w:line="259" w:lineRule="auto"/>
      <w:jc w:val="left"/>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
    <w:qFormat/>
    <w:rsid w:val="007B7FF8"/>
    <w:pPr>
      <w:numPr>
        <w:ilvl w:val="7"/>
        <w:numId w:val="10"/>
      </w:numPr>
      <w:spacing w:before="240" w:after="60" w:line="259" w:lineRule="auto"/>
      <w:jc w:val="left"/>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
    <w:qFormat/>
    <w:rsid w:val="007B7FF8"/>
    <w:pPr>
      <w:numPr>
        <w:ilvl w:val="8"/>
        <w:numId w:val="10"/>
      </w:numPr>
      <w:spacing w:before="240" w:after="60" w:line="259" w:lineRule="auto"/>
      <w:jc w:val="left"/>
      <w:outlineLvl w:val="8"/>
    </w:pPr>
    <w:rPr>
      <w:rFonts w:ascii="Times New Roman" w:eastAsia="Times New Roman" w:hAnsi="Times New Roman" w:cs="Times New Roman"/>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7FF8"/>
    <w:pPr>
      <w:ind w:left="720"/>
      <w:contextualSpacing/>
    </w:pPr>
  </w:style>
  <w:style w:type="character" w:customStyle="1" w:styleId="Nagwek1Znak">
    <w:name w:val="Nagłówek 1 Znak"/>
    <w:basedOn w:val="Domylnaczcionkaakapitu"/>
    <w:link w:val="Nagwek1"/>
    <w:uiPriority w:val="9"/>
    <w:rsid w:val="007B7FF8"/>
    <w:rPr>
      <w:rFonts w:ascii="Times New Roman" w:eastAsia="Times New Roman" w:hAnsi="Times New Roman" w:cs="Times New Roman"/>
      <w:b/>
      <w:bCs/>
      <w:kern w:val="32"/>
      <w:sz w:val="24"/>
      <w:szCs w:val="32"/>
      <w:lang w:eastAsia="pl-PL"/>
    </w:rPr>
  </w:style>
  <w:style w:type="character" w:customStyle="1" w:styleId="Nagwek2Znak">
    <w:name w:val="Nagłówek 2 Znak"/>
    <w:basedOn w:val="Domylnaczcionkaakapitu"/>
    <w:link w:val="Nagwek2"/>
    <w:uiPriority w:val="9"/>
    <w:rsid w:val="007B7FF8"/>
    <w:rPr>
      <w:rFonts w:ascii="Times New Roman" w:eastAsia="Times New Roman" w:hAnsi="Times New Roman" w:cs="Times New Roman"/>
      <w:b/>
      <w:bCs/>
      <w:iCs/>
      <w:szCs w:val="28"/>
      <w:lang w:eastAsia="pl-PL"/>
    </w:rPr>
  </w:style>
  <w:style w:type="character" w:customStyle="1" w:styleId="Nagwek3Znak">
    <w:name w:val="Nagłówek 3 Znak"/>
    <w:basedOn w:val="Domylnaczcionkaakapitu"/>
    <w:link w:val="Nagwek3"/>
    <w:uiPriority w:val="9"/>
    <w:rsid w:val="007B7FF8"/>
    <w:rPr>
      <w:rFonts w:ascii="Times New Roman" w:eastAsia="Times New Roman" w:hAnsi="Times New Roman" w:cs="Times New Roman"/>
      <w:b/>
      <w:bCs/>
      <w:szCs w:val="26"/>
      <w:lang w:eastAsia="pl-PL"/>
    </w:rPr>
  </w:style>
  <w:style w:type="character" w:customStyle="1" w:styleId="Nagwek4Znak">
    <w:name w:val="Nagłówek 4 Znak"/>
    <w:basedOn w:val="Domylnaczcionkaakapitu"/>
    <w:link w:val="Nagwek4"/>
    <w:uiPriority w:val="9"/>
    <w:rsid w:val="007B7FF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B7FF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7B7FF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7B7FF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7B7FF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7B7FF8"/>
    <w:rPr>
      <w:rFonts w:ascii="Times New Roman" w:eastAsia="Times New Roman" w:hAnsi="Times New Roman" w:cs="Times New Roman"/>
      <w:lang w:eastAsia="pl-PL"/>
    </w:rPr>
  </w:style>
  <w:style w:type="numbering" w:styleId="Artykusekcja">
    <w:name w:val="Outline List 3"/>
    <w:basedOn w:val="Bezlisty"/>
    <w:uiPriority w:val="99"/>
    <w:semiHidden/>
    <w:unhideWhenUsed/>
    <w:rsid w:val="007B7FF8"/>
    <w:pPr>
      <w:numPr>
        <w:numId w:val="11"/>
      </w:numPr>
    </w:pPr>
  </w:style>
  <w:style w:type="character" w:styleId="Odwoaniedokomentarza">
    <w:name w:val="annotation reference"/>
    <w:basedOn w:val="Domylnaczcionkaakapitu"/>
    <w:uiPriority w:val="99"/>
    <w:semiHidden/>
    <w:unhideWhenUsed/>
    <w:rsid w:val="001014CE"/>
    <w:rPr>
      <w:sz w:val="16"/>
      <w:szCs w:val="16"/>
    </w:rPr>
  </w:style>
  <w:style w:type="paragraph" w:styleId="Tekstkomentarza">
    <w:name w:val="annotation text"/>
    <w:basedOn w:val="Normalny"/>
    <w:link w:val="TekstkomentarzaZnak"/>
    <w:uiPriority w:val="99"/>
    <w:semiHidden/>
    <w:unhideWhenUsed/>
    <w:rsid w:val="001014CE"/>
    <w:rPr>
      <w:sz w:val="20"/>
      <w:szCs w:val="20"/>
    </w:rPr>
  </w:style>
  <w:style w:type="character" w:customStyle="1" w:styleId="TekstkomentarzaZnak">
    <w:name w:val="Tekst komentarza Znak"/>
    <w:basedOn w:val="Domylnaczcionkaakapitu"/>
    <w:link w:val="Tekstkomentarza"/>
    <w:uiPriority w:val="99"/>
    <w:semiHidden/>
    <w:rsid w:val="001014CE"/>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1014CE"/>
    <w:rPr>
      <w:b/>
      <w:bCs/>
    </w:rPr>
  </w:style>
  <w:style w:type="character" w:customStyle="1" w:styleId="TematkomentarzaZnak">
    <w:name w:val="Temat komentarza Znak"/>
    <w:basedOn w:val="TekstkomentarzaZnak"/>
    <w:link w:val="Tematkomentarza"/>
    <w:uiPriority w:val="99"/>
    <w:semiHidden/>
    <w:rsid w:val="001014CE"/>
    <w:rPr>
      <w:rFonts w:ascii="Arial" w:eastAsia="Calibri" w:hAnsi="Arial" w:cs="Arial"/>
      <w:b/>
      <w:bCs/>
      <w:sz w:val="20"/>
      <w:szCs w:val="20"/>
    </w:rPr>
  </w:style>
  <w:style w:type="paragraph" w:styleId="Tekstdymka">
    <w:name w:val="Balloon Text"/>
    <w:basedOn w:val="Normalny"/>
    <w:link w:val="TekstdymkaZnak"/>
    <w:uiPriority w:val="99"/>
    <w:semiHidden/>
    <w:unhideWhenUsed/>
    <w:rsid w:val="001014CE"/>
    <w:rPr>
      <w:rFonts w:ascii="Tahoma" w:hAnsi="Tahoma" w:cs="Tahoma"/>
      <w:sz w:val="16"/>
      <w:szCs w:val="16"/>
    </w:rPr>
  </w:style>
  <w:style w:type="character" w:customStyle="1" w:styleId="TekstdymkaZnak">
    <w:name w:val="Tekst dymka Znak"/>
    <w:basedOn w:val="Domylnaczcionkaakapitu"/>
    <w:link w:val="Tekstdymka"/>
    <w:uiPriority w:val="99"/>
    <w:semiHidden/>
    <w:rsid w:val="001014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7FF8"/>
    <w:pPr>
      <w:spacing w:after="0" w:line="240" w:lineRule="auto"/>
      <w:jc w:val="both"/>
    </w:pPr>
    <w:rPr>
      <w:rFonts w:ascii="Arial" w:eastAsia="Calibri" w:hAnsi="Arial" w:cs="Arial"/>
      <w:sz w:val="24"/>
      <w:szCs w:val="24"/>
    </w:rPr>
  </w:style>
  <w:style w:type="paragraph" w:styleId="Nagwek1">
    <w:name w:val="heading 1"/>
    <w:basedOn w:val="Normalny"/>
    <w:next w:val="Normalny"/>
    <w:link w:val="Nagwek1Znak"/>
    <w:uiPriority w:val="9"/>
    <w:qFormat/>
    <w:rsid w:val="007B7FF8"/>
    <w:pPr>
      <w:keepNext/>
      <w:numPr>
        <w:numId w:val="10"/>
      </w:numPr>
      <w:spacing w:before="100" w:beforeAutospacing="1" w:after="100" w:afterAutospacing="1" w:line="360" w:lineRule="auto"/>
      <w:jc w:val="left"/>
      <w:outlineLvl w:val="0"/>
    </w:pPr>
    <w:rPr>
      <w:rFonts w:ascii="Times New Roman" w:eastAsia="Times New Roman" w:hAnsi="Times New Roman" w:cs="Times New Roman"/>
      <w:b/>
      <w:bCs/>
      <w:kern w:val="32"/>
      <w:szCs w:val="32"/>
      <w:lang w:eastAsia="pl-PL"/>
    </w:rPr>
  </w:style>
  <w:style w:type="paragraph" w:styleId="Nagwek2">
    <w:name w:val="heading 2"/>
    <w:basedOn w:val="Normalny"/>
    <w:next w:val="Normalny"/>
    <w:link w:val="Nagwek2Znak"/>
    <w:uiPriority w:val="9"/>
    <w:qFormat/>
    <w:rsid w:val="007B7FF8"/>
    <w:pPr>
      <w:keepNext/>
      <w:numPr>
        <w:ilvl w:val="1"/>
        <w:numId w:val="10"/>
      </w:numPr>
      <w:spacing w:line="360" w:lineRule="auto"/>
      <w:jc w:val="left"/>
      <w:outlineLvl w:val="1"/>
    </w:pPr>
    <w:rPr>
      <w:rFonts w:ascii="Times New Roman" w:eastAsia="Times New Roman" w:hAnsi="Times New Roman" w:cs="Times New Roman"/>
      <w:b/>
      <w:bCs/>
      <w:iCs/>
      <w:sz w:val="22"/>
      <w:szCs w:val="28"/>
      <w:lang w:eastAsia="pl-PL"/>
    </w:rPr>
  </w:style>
  <w:style w:type="paragraph" w:styleId="Nagwek3">
    <w:name w:val="heading 3"/>
    <w:basedOn w:val="Normalny"/>
    <w:next w:val="Normalny"/>
    <w:link w:val="Nagwek3Znak"/>
    <w:uiPriority w:val="9"/>
    <w:qFormat/>
    <w:rsid w:val="007B7FF8"/>
    <w:pPr>
      <w:keepNext/>
      <w:numPr>
        <w:ilvl w:val="2"/>
        <w:numId w:val="10"/>
      </w:numPr>
      <w:spacing w:line="360" w:lineRule="auto"/>
      <w:jc w:val="left"/>
      <w:outlineLvl w:val="2"/>
    </w:pPr>
    <w:rPr>
      <w:rFonts w:ascii="Times New Roman" w:eastAsia="Times New Roman" w:hAnsi="Times New Roman" w:cs="Times New Roman"/>
      <w:b/>
      <w:bCs/>
      <w:sz w:val="22"/>
      <w:szCs w:val="26"/>
      <w:lang w:eastAsia="pl-PL"/>
    </w:rPr>
  </w:style>
  <w:style w:type="paragraph" w:styleId="Nagwek4">
    <w:name w:val="heading 4"/>
    <w:basedOn w:val="Normalny"/>
    <w:next w:val="Normalny"/>
    <w:link w:val="Nagwek4Znak"/>
    <w:uiPriority w:val="9"/>
    <w:qFormat/>
    <w:rsid w:val="007B7FF8"/>
    <w:pPr>
      <w:keepNext/>
      <w:numPr>
        <w:ilvl w:val="3"/>
        <w:numId w:val="10"/>
      </w:numPr>
      <w:spacing w:before="240" w:after="60" w:line="259" w:lineRule="auto"/>
      <w:jc w:val="left"/>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7B7FF8"/>
    <w:pPr>
      <w:numPr>
        <w:ilvl w:val="4"/>
        <w:numId w:val="10"/>
      </w:numPr>
      <w:spacing w:before="240" w:after="60" w:line="259" w:lineRule="auto"/>
      <w:jc w:val="left"/>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7B7FF8"/>
    <w:pPr>
      <w:numPr>
        <w:ilvl w:val="5"/>
        <w:numId w:val="10"/>
      </w:numPr>
      <w:spacing w:before="240" w:after="60" w:line="259" w:lineRule="auto"/>
      <w:jc w:val="left"/>
      <w:outlineLvl w:val="5"/>
    </w:pPr>
    <w:rPr>
      <w:rFonts w:ascii="Times New Roman" w:eastAsia="Times New Roman" w:hAnsi="Times New Roman" w:cs="Times New Roman"/>
      <w:b/>
      <w:bCs/>
      <w:sz w:val="22"/>
      <w:szCs w:val="22"/>
      <w:lang w:eastAsia="pl-PL"/>
    </w:rPr>
  </w:style>
  <w:style w:type="paragraph" w:styleId="Nagwek7">
    <w:name w:val="heading 7"/>
    <w:basedOn w:val="Normalny"/>
    <w:next w:val="Normalny"/>
    <w:link w:val="Nagwek7Znak"/>
    <w:uiPriority w:val="9"/>
    <w:qFormat/>
    <w:rsid w:val="007B7FF8"/>
    <w:pPr>
      <w:numPr>
        <w:ilvl w:val="6"/>
        <w:numId w:val="10"/>
      </w:numPr>
      <w:spacing w:before="240" w:after="60" w:line="259" w:lineRule="auto"/>
      <w:jc w:val="left"/>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
    <w:qFormat/>
    <w:rsid w:val="007B7FF8"/>
    <w:pPr>
      <w:numPr>
        <w:ilvl w:val="7"/>
        <w:numId w:val="10"/>
      </w:numPr>
      <w:spacing w:before="240" w:after="60" w:line="259" w:lineRule="auto"/>
      <w:jc w:val="left"/>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
    <w:qFormat/>
    <w:rsid w:val="007B7FF8"/>
    <w:pPr>
      <w:numPr>
        <w:ilvl w:val="8"/>
        <w:numId w:val="10"/>
      </w:numPr>
      <w:spacing w:before="240" w:after="60" w:line="259" w:lineRule="auto"/>
      <w:jc w:val="left"/>
      <w:outlineLvl w:val="8"/>
    </w:pPr>
    <w:rPr>
      <w:rFonts w:ascii="Times New Roman" w:eastAsia="Times New Roman" w:hAnsi="Times New Roman" w:cs="Times New Roman"/>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7FF8"/>
    <w:pPr>
      <w:ind w:left="720"/>
      <w:contextualSpacing/>
    </w:pPr>
  </w:style>
  <w:style w:type="character" w:customStyle="1" w:styleId="Nagwek1Znak">
    <w:name w:val="Nagłówek 1 Znak"/>
    <w:basedOn w:val="Domylnaczcionkaakapitu"/>
    <w:link w:val="Nagwek1"/>
    <w:uiPriority w:val="9"/>
    <w:rsid w:val="007B7FF8"/>
    <w:rPr>
      <w:rFonts w:ascii="Times New Roman" w:eastAsia="Times New Roman" w:hAnsi="Times New Roman" w:cs="Times New Roman"/>
      <w:b/>
      <w:bCs/>
      <w:kern w:val="32"/>
      <w:sz w:val="24"/>
      <w:szCs w:val="32"/>
      <w:lang w:eastAsia="pl-PL"/>
    </w:rPr>
  </w:style>
  <w:style w:type="character" w:customStyle="1" w:styleId="Nagwek2Znak">
    <w:name w:val="Nagłówek 2 Znak"/>
    <w:basedOn w:val="Domylnaczcionkaakapitu"/>
    <w:link w:val="Nagwek2"/>
    <w:uiPriority w:val="9"/>
    <w:rsid w:val="007B7FF8"/>
    <w:rPr>
      <w:rFonts w:ascii="Times New Roman" w:eastAsia="Times New Roman" w:hAnsi="Times New Roman" w:cs="Times New Roman"/>
      <w:b/>
      <w:bCs/>
      <w:iCs/>
      <w:szCs w:val="28"/>
      <w:lang w:eastAsia="pl-PL"/>
    </w:rPr>
  </w:style>
  <w:style w:type="character" w:customStyle="1" w:styleId="Nagwek3Znak">
    <w:name w:val="Nagłówek 3 Znak"/>
    <w:basedOn w:val="Domylnaczcionkaakapitu"/>
    <w:link w:val="Nagwek3"/>
    <w:uiPriority w:val="9"/>
    <w:rsid w:val="007B7FF8"/>
    <w:rPr>
      <w:rFonts w:ascii="Times New Roman" w:eastAsia="Times New Roman" w:hAnsi="Times New Roman" w:cs="Times New Roman"/>
      <w:b/>
      <w:bCs/>
      <w:szCs w:val="26"/>
      <w:lang w:eastAsia="pl-PL"/>
    </w:rPr>
  </w:style>
  <w:style w:type="character" w:customStyle="1" w:styleId="Nagwek4Znak">
    <w:name w:val="Nagłówek 4 Znak"/>
    <w:basedOn w:val="Domylnaczcionkaakapitu"/>
    <w:link w:val="Nagwek4"/>
    <w:uiPriority w:val="9"/>
    <w:rsid w:val="007B7FF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B7FF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7B7FF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7B7FF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7B7FF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7B7FF8"/>
    <w:rPr>
      <w:rFonts w:ascii="Times New Roman" w:eastAsia="Times New Roman" w:hAnsi="Times New Roman" w:cs="Times New Roman"/>
      <w:lang w:eastAsia="pl-PL"/>
    </w:rPr>
  </w:style>
  <w:style w:type="numbering" w:styleId="Artykusekcja">
    <w:name w:val="Outline List 3"/>
    <w:basedOn w:val="Bezlisty"/>
    <w:uiPriority w:val="99"/>
    <w:semiHidden/>
    <w:unhideWhenUsed/>
    <w:rsid w:val="007B7FF8"/>
    <w:pPr>
      <w:numPr>
        <w:numId w:val="11"/>
      </w:numPr>
    </w:pPr>
  </w:style>
  <w:style w:type="character" w:styleId="Odwoaniedokomentarza">
    <w:name w:val="annotation reference"/>
    <w:basedOn w:val="Domylnaczcionkaakapitu"/>
    <w:uiPriority w:val="99"/>
    <w:semiHidden/>
    <w:unhideWhenUsed/>
    <w:rsid w:val="001014CE"/>
    <w:rPr>
      <w:sz w:val="16"/>
      <w:szCs w:val="16"/>
    </w:rPr>
  </w:style>
  <w:style w:type="paragraph" w:styleId="Tekstkomentarza">
    <w:name w:val="annotation text"/>
    <w:basedOn w:val="Normalny"/>
    <w:link w:val="TekstkomentarzaZnak"/>
    <w:uiPriority w:val="99"/>
    <w:semiHidden/>
    <w:unhideWhenUsed/>
    <w:rsid w:val="001014CE"/>
    <w:rPr>
      <w:sz w:val="20"/>
      <w:szCs w:val="20"/>
    </w:rPr>
  </w:style>
  <w:style w:type="character" w:customStyle="1" w:styleId="TekstkomentarzaZnak">
    <w:name w:val="Tekst komentarza Znak"/>
    <w:basedOn w:val="Domylnaczcionkaakapitu"/>
    <w:link w:val="Tekstkomentarza"/>
    <w:uiPriority w:val="99"/>
    <w:semiHidden/>
    <w:rsid w:val="001014CE"/>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1014CE"/>
    <w:rPr>
      <w:b/>
      <w:bCs/>
    </w:rPr>
  </w:style>
  <w:style w:type="character" w:customStyle="1" w:styleId="TematkomentarzaZnak">
    <w:name w:val="Temat komentarza Znak"/>
    <w:basedOn w:val="TekstkomentarzaZnak"/>
    <w:link w:val="Tematkomentarza"/>
    <w:uiPriority w:val="99"/>
    <w:semiHidden/>
    <w:rsid w:val="001014CE"/>
    <w:rPr>
      <w:rFonts w:ascii="Arial" w:eastAsia="Calibri" w:hAnsi="Arial" w:cs="Arial"/>
      <w:b/>
      <w:bCs/>
      <w:sz w:val="20"/>
      <w:szCs w:val="20"/>
    </w:rPr>
  </w:style>
  <w:style w:type="paragraph" w:styleId="Tekstdymka">
    <w:name w:val="Balloon Text"/>
    <w:basedOn w:val="Normalny"/>
    <w:link w:val="TekstdymkaZnak"/>
    <w:uiPriority w:val="99"/>
    <w:semiHidden/>
    <w:unhideWhenUsed/>
    <w:rsid w:val="001014CE"/>
    <w:rPr>
      <w:rFonts w:ascii="Tahoma" w:hAnsi="Tahoma" w:cs="Tahoma"/>
      <w:sz w:val="16"/>
      <w:szCs w:val="16"/>
    </w:rPr>
  </w:style>
  <w:style w:type="character" w:customStyle="1" w:styleId="TekstdymkaZnak">
    <w:name w:val="Tekst dymka Znak"/>
    <w:basedOn w:val="Domylnaczcionkaakapitu"/>
    <w:link w:val="Tekstdymka"/>
    <w:uiPriority w:val="99"/>
    <w:semiHidden/>
    <w:rsid w:val="001014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6009</Characters>
  <Application>Microsoft Office Word</Application>
  <DocSecurity>4</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Wójcik</dc:creator>
  <cp:lastModifiedBy>Aneta Wójcik</cp:lastModifiedBy>
  <cp:revision>2</cp:revision>
  <cp:lastPrinted>2020-01-22T16:40:00Z</cp:lastPrinted>
  <dcterms:created xsi:type="dcterms:W3CDTF">2020-01-22T16:41:00Z</dcterms:created>
  <dcterms:modified xsi:type="dcterms:W3CDTF">2020-01-22T16:41:00Z</dcterms:modified>
</cp:coreProperties>
</file>