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8037" w14:textId="7DDE7615" w:rsidR="00DA19D7" w:rsidRPr="00221641" w:rsidRDefault="00DA19D7" w:rsidP="009E6E01">
      <w:pPr>
        <w:pStyle w:val="Nagwek1"/>
        <w:numPr>
          <w:ilvl w:val="0"/>
          <w:numId w:val="0"/>
        </w:numPr>
        <w:tabs>
          <w:tab w:val="left" w:pos="708"/>
        </w:tabs>
        <w:jc w:val="right"/>
        <w:rPr>
          <w:rFonts w:cs="Times New Roman"/>
          <w:b w:val="0"/>
          <w:sz w:val="20"/>
          <w:szCs w:val="20"/>
          <w:u w:val="single"/>
        </w:rPr>
      </w:pPr>
      <w:r w:rsidRPr="00221641">
        <w:rPr>
          <w:rFonts w:cs="Times New Roman"/>
          <w:b w:val="0"/>
          <w:sz w:val="20"/>
          <w:szCs w:val="20"/>
          <w:u w:val="single"/>
        </w:rPr>
        <w:t xml:space="preserve">Załącznik nr </w:t>
      </w:r>
      <w:r w:rsidR="0000794F" w:rsidRPr="00221641">
        <w:rPr>
          <w:rFonts w:cs="Times New Roman"/>
          <w:b w:val="0"/>
          <w:sz w:val="20"/>
          <w:szCs w:val="20"/>
          <w:u w:val="single"/>
        </w:rPr>
        <w:t>1</w:t>
      </w:r>
      <w:r w:rsidRPr="00221641">
        <w:rPr>
          <w:rFonts w:cs="Times New Roman"/>
          <w:b w:val="0"/>
          <w:sz w:val="20"/>
          <w:szCs w:val="20"/>
          <w:u w:val="single"/>
        </w:rPr>
        <w:t xml:space="preserve"> do Z</w:t>
      </w:r>
      <w:r w:rsidR="003B0A51" w:rsidRPr="00221641">
        <w:rPr>
          <w:rFonts w:cs="Times New Roman"/>
          <w:b w:val="0"/>
          <w:sz w:val="20"/>
          <w:szCs w:val="20"/>
          <w:u w:val="single"/>
        </w:rPr>
        <w:t>arządzenia Rektora Nr R/Z.0201-</w:t>
      </w:r>
      <w:r w:rsidR="00221641">
        <w:rPr>
          <w:rFonts w:cs="Times New Roman"/>
          <w:b w:val="0"/>
          <w:sz w:val="20"/>
          <w:szCs w:val="20"/>
          <w:u w:val="single"/>
        </w:rPr>
        <w:t>115</w:t>
      </w:r>
      <w:r w:rsidRPr="00221641">
        <w:rPr>
          <w:rFonts w:cs="Times New Roman"/>
          <w:b w:val="0"/>
          <w:sz w:val="20"/>
          <w:szCs w:val="20"/>
          <w:u w:val="single"/>
        </w:rPr>
        <w:t>/201</w:t>
      </w:r>
      <w:r w:rsidR="0000794F" w:rsidRPr="00221641">
        <w:rPr>
          <w:rFonts w:cs="Times New Roman"/>
          <w:b w:val="0"/>
          <w:sz w:val="20"/>
          <w:szCs w:val="20"/>
          <w:u w:val="single"/>
        </w:rPr>
        <w:t>9</w:t>
      </w:r>
    </w:p>
    <w:p w14:paraId="0D295BE9" w14:textId="63C2D8A7" w:rsidR="00DA19D7" w:rsidRDefault="00DA19D7" w:rsidP="009E6E01">
      <w:pPr>
        <w:rPr>
          <w:rFonts w:cs="Times New Roman"/>
        </w:rPr>
      </w:pPr>
    </w:p>
    <w:p w14:paraId="44FE67CB" w14:textId="77777777" w:rsidR="00B65301" w:rsidRPr="00B65301" w:rsidRDefault="00B65301" w:rsidP="009E6E01">
      <w:pPr>
        <w:rPr>
          <w:rFonts w:cs="Times New Roman"/>
        </w:rPr>
      </w:pPr>
    </w:p>
    <w:p w14:paraId="4305A95F" w14:textId="77777777" w:rsidR="000959C9" w:rsidRPr="00B65301" w:rsidRDefault="000959C9" w:rsidP="009E6E01">
      <w:pPr>
        <w:rPr>
          <w:rFonts w:cs="Times New Roman"/>
        </w:rPr>
      </w:pPr>
    </w:p>
    <w:p w14:paraId="06B7BF1B" w14:textId="77777777" w:rsidR="004B48E5" w:rsidRPr="00B65301" w:rsidRDefault="004B48E5" w:rsidP="00E553B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</w:rPr>
      </w:pPr>
      <w:r w:rsidRPr="00B65301">
        <w:rPr>
          <w:rFonts w:cs="Times New Roman"/>
        </w:rPr>
        <w:t xml:space="preserve">Regulamin </w:t>
      </w:r>
    </w:p>
    <w:p w14:paraId="522B30E5" w14:textId="77777777" w:rsidR="004B48E5" w:rsidRPr="00B65301" w:rsidRDefault="004B48E5" w:rsidP="00E553B1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rFonts w:cs="Times New Roman"/>
        </w:rPr>
      </w:pPr>
      <w:r w:rsidRPr="00B65301">
        <w:rPr>
          <w:rFonts w:cs="Times New Roman"/>
        </w:rPr>
        <w:t>Ośrodka Dokumentacji Filmowej</w:t>
      </w:r>
      <w:r w:rsidR="00FE6AF0" w:rsidRPr="00B65301">
        <w:rPr>
          <w:rFonts w:cs="Times New Roman"/>
        </w:rPr>
        <w:t xml:space="preserve"> Nauki Polskiej (ODFNP)</w:t>
      </w:r>
    </w:p>
    <w:p w14:paraId="5DFFA2F9" w14:textId="77777777" w:rsidR="004B48E5" w:rsidRPr="00B65301" w:rsidRDefault="004B48E5" w:rsidP="00E553B1">
      <w:pPr>
        <w:jc w:val="center"/>
        <w:rPr>
          <w:rFonts w:cs="Times New Roman"/>
          <w:b/>
        </w:rPr>
      </w:pPr>
      <w:r w:rsidRPr="00B65301">
        <w:rPr>
          <w:rFonts w:cs="Times New Roman"/>
          <w:b/>
        </w:rPr>
        <w:t>Uniwersytetu Pedagogicznego im. Komisji Edukacji Narodowej w Krakowie</w:t>
      </w:r>
    </w:p>
    <w:p w14:paraId="331C05DF" w14:textId="77777777" w:rsidR="004B48E5" w:rsidRPr="00B65301" w:rsidRDefault="004B48E5" w:rsidP="00B65301">
      <w:pPr>
        <w:jc w:val="center"/>
        <w:rPr>
          <w:rFonts w:cs="Times New Roman"/>
          <w:b/>
        </w:rPr>
      </w:pPr>
    </w:p>
    <w:p w14:paraId="551A0690" w14:textId="77777777" w:rsidR="004B48E5" w:rsidRPr="00B65301" w:rsidRDefault="004B48E5" w:rsidP="00B65301">
      <w:pPr>
        <w:jc w:val="center"/>
        <w:rPr>
          <w:rFonts w:cs="Times New Roman"/>
          <w:b/>
        </w:rPr>
      </w:pPr>
    </w:p>
    <w:p w14:paraId="627AB83F" w14:textId="77777777" w:rsidR="004B48E5" w:rsidRPr="00B65301" w:rsidRDefault="004B48E5" w:rsidP="00B65301">
      <w:pPr>
        <w:jc w:val="center"/>
        <w:rPr>
          <w:rFonts w:cs="Times New Roman"/>
          <w:b/>
          <w:bCs/>
          <w:color w:val="000000"/>
        </w:rPr>
      </w:pPr>
      <w:r w:rsidRPr="00B65301">
        <w:rPr>
          <w:rFonts w:cs="Times New Roman"/>
          <w:b/>
        </w:rPr>
        <w:t>Postanowienia ogólne</w:t>
      </w:r>
    </w:p>
    <w:p w14:paraId="18FB4558" w14:textId="77777777" w:rsidR="009E6E01" w:rsidRPr="00B65301" w:rsidRDefault="009E6E01" w:rsidP="00B65301">
      <w:pPr>
        <w:jc w:val="center"/>
        <w:rPr>
          <w:rFonts w:cs="Times New Roman"/>
          <w:b/>
          <w:bCs/>
          <w:color w:val="000000"/>
        </w:rPr>
      </w:pPr>
    </w:p>
    <w:p w14:paraId="7AA00F7E" w14:textId="77777777" w:rsidR="004B48E5" w:rsidRPr="00B65301" w:rsidRDefault="004B48E5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1</w:t>
      </w:r>
    </w:p>
    <w:p w14:paraId="62E16AC2" w14:textId="64865307" w:rsidR="00B024D5" w:rsidRPr="00B65301" w:rsidRDefault="004B48E5" w:rsidP="00B65301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color w:val="000000"/>
        </w:rPr>
      </w:pPr>
      <w:r w:rsidRPr="00B65301">
        <w:rPr>
          <w:rFonts w:cs="Times New Roman"/>
          <w:color w:val="000000"/>
        </w:rPr>
        <w:t xml:space="preserve">Ośrodek </w:t>
      </w:r>
      <w:r w:rsidR="00FE6AF0" w:rsidRPr="00B65301">
        <w:rPr>
          <w:rFonts w:cs="Times New Roman"/>
          <w:color w:val="000000"/>
        </w:rPr>
        <w:t>Dokumentacji Filmowej Nauki</w:t>
      </w:r>
      <w:r w:rsidRPr="00B65301">
        <w:rPr>
          <w:rFonts w:cs="Times New Roman"/>
          <w:color w:val="000000"/>
        </w:rPr>
        <w:t xml:space="preserve"> Polskiej, zwany dalej</w:t>
      </w:r>
      <w:r w:rsidR="00B024D5" w:rsidRPr="00B65301">
        <w:rPr>
          <w:rFonts w:cs="Times New Roman"/>
          <w:color w:val="000000"/>
        </w:rPr>
        <w:t>:</w:t>
      </w:r>
      <w:r w:rsidRPr="00B65301">
        <w:rPr>
          <w:rFonts w:cs="Times New Roman"/>
          <w:color w:val="000000"/>
        </w:rPr>
        <w:t xml:space="preserve"> „Ośrodkiem” </w:t>
      </w:r>
      <w:r w:rsidR="00283B94" w:rsidRPr="00B65301">
        <w:rPr>
          <w:rFonts w:cs="Times New Roman"/>
          <w:color w:val="000000"/>
        </w:rPr>
        <w:br/>
      </w:r>
      <w:r w:rsidR="00B024D5" w:rsidRPr="00B65301">
        <w:rPr>
          <w:rFonts w:cs="Times New Roman"/>
          <w:color w:val="000000"/>
        </w:rPr>
        <w:t>jest jednostką organizacyjną działającą w strukturze Instytutu Historii i Archiwistyki Uniwersytetu Pedagogicznego im. Komisji Edukacji Narodowej w Krakowie, zwanego dalej: „Uniwersytetem Pedagogicznym” lub „Uczelnią”.</w:t>
      </w:r>
    </w:p>
    <w:p w14:paraId="697F3C66" w14:textId="64742AF2" w:rsidR="004B48E5" w:rsidRPr="00B65301" w:rsidRDefault="00B024D5" w:rsidP="00B65301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color w:val="000000"/>
        </w:rPr>
      </w:pPr>
      <w:r w:rsidRPr="00B65301">
        <w:rPr>
          <w:rFonts w:cs="Times New Roman"/>
          <w:color w:val="000000"/>
        </w:rPr>
        <w:t xml:space="preserve">Ośrodek jest </w:t>
      </w:r>
      <w:r w:rsidR="004B48E5" w:rsidRPr="00B65301">
        <w:rPr>
          <w:rFonts w:cs="Times New Roman"/>
          <w:color w:val="000000"/>
        </w:rPr>
        <w:t>tworz</w:t>
      </w:r>
      <w:r w:rsidRPr="00B65301">
        <w:rPr>
          <w:rFonts w:cs="Times New Roman"/>
          <w:color w:val="000000"/>
        </w:rPr>
        <w:t>ony</w:t>
      </w:r>
      <w:r w:rsidR="004B48E5" w:rsidRPr="00B65301">
        <w:rPr>
          <w:rFonts w:cs="Times New Roman"/>
          <w:color w:val="000000"/>
        </w:rPr>
        <w:t>, przekształca</w:t>
      </w:r>
      <w:r w:rsidRPr="00B65301">
        <w:rPr>
          <w:rFonts w:cs="Times New Roman"/>
          <w:color w:val="000000"/>
        </w:rPr>
        <w:t>ny</w:t>
      </w:r>
      <w:r w:rsidR="004B48E5" w:rsidRPr="00B65301">
        <w:rPr>
          <w:rFonts w:cs="Times New Roman"/>
          <w:color w:val="000000"/>
        </w:rPr>
        <w:t xml:space="preserve"> i </w:t>
      </w:r>
      <w:r w:rsidRPr="00B65301">
        <w:rPr>
          <w:rFonts w:cs="Times New Roman"/>
          <w:color w:val="000000"/>
        </w:rPr>
        <w:t>likwidowany przez</w:t>
      </w:r>
      <w:r w:rsidR="004B48E5" w:rsidRPr="00B65301">
        <w:rPr>
          <w:rFonts w:cs="Times New Roman"/>
          <w:color w:val="000000"/>
        </w:rPr>
        <w:t xml:space="preserve"> Rektor</w:t>
      </w:r>
      <w:r w:rsidRPr="00B65301">
        <w:rPr>
          <w:rFonts w:cs="Times New Roman"/>
          <w:color w:val="000000"/>
        </w:rPr>
        <w:t>a</w:t>
      </w:r>
      <w:r w:rsidR="004B48E5" w:rsidRPr="00B65301">
        <w:rPr>
          <w:rFonts w:cs="Times New Roman"/>
          <w:color w:val="000000"/>
        </w:rPr>
        <w:t xml:space="preserve">. </w:t>
      </w:r>
    </w:p>
    <w:p w14:paraId="2ADC0AE6" w14:textId="77777777" w:rsidR="004B48E5" w:rsidRPr="00B65301" w:rsidRDefault="004B48E5" w:rsidP="00B65301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cs="Times New Roman"/>
          <w:color w:val="000000"/>
        </w:rPr>
      </w:pPr>
      <w:r w:rsidRPr="00B65301">
        <w:rPr>
          <w:rFonts w:cs="Times New Roman"/>
          <w:color w:val="000000"/>
        </w:rPr>
        <w:t>Podstawę działalności Ośrodka stanowi Statut Uczelni oraz niniejszy regulamin.</w:t>
      </w:r>
    </w:p>
    <w:p w14:paraId="569ADBDD" w14:textId="77777777" w:rsidR="004B48E5" w:rsidRPr="00B65301" w:rsidRDefault="004B48E5" w:rsidP="00B65301">
      <w:pPr>
        <w:jc w:val="both"/>
        <w:rPr>
          <w:rFonts w:cs="Times New Roman"/>
        </w:rPr>
      </w:pPr>
    </w:p>
    <w:p w14:paraId="64B717C7" w14:textId="69A54EDB" w:rsidR="00B024D5" w:rsidRPr="00B65301" w:rsidRDefault="00B024D5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2</w:t>
      </w:r>
    </w:p>
    <w:p w14:paraId="37D0B548" w14:textId="77777777" w:rsidR="00B024D5" w:rsidRPr="00B65301" w:rsidRDefault="00B024D5" w:rsidP="00B65301">
      <w:pPr>
        <w:jc w:val="both"/>
        <w:rPr>
          <w:rFonts w:cs="Times New Roman"/>
        </w:rPr>
      </w:pPr>
      <w:r w:rsidRPr="00B65301">
        <w:rPr>
          <w:rFonts w:cs="Times New Roman"/>
        </w:rPr>
        <w:t xml:space="preserve">Ośrodek prowadzi swą działalność we współpracy z instytucjami nauki, kultury i oświaty </w:t>
      </w:r>
      <w:r w:rsidRPr="00B65301">
        <w:rPr>
          <w:rFonts w:cs="Times New Roman"/>
        </w:rPr>
        <w:br/>
        <w:t>w Polsce i za granicą.</w:t>
      </w:r>
    </w:p>
    <w:p w14:paraId="5F1806FB" w14:textId="77777777" w:rsidR="00B024D5" w:rsidRPr="00B65301" w:rsidRDefault="00B024D5" w:rsidP="00B65301">
      <w:pPr>
        <w:ind w:left="360"/>
        <w:jc w:val="center"/>
        <w:rPr>
          <w:rFonts w:cs="Times New Roman"/>
          <w:b/>
        </w:rPr>
      </w:pPr>
    </w:p>
    <w:p w14:paraId="0DF1A3FA" w14:textId="77777777" w:rsidR="004B48E5" w:rsidRPr="00B65301" w:rsidRDefault="004B48E5" w:rsidP="00B65301">
      <w:pPr>
        <w:ind w:left="360"/>
        <w:jc w:val="center"/>
        <w:rPr>
          <w:rFonts w:eastAsia="PMingLiU" w:cs="Times New Roman"/>
          <w:b/>
        </w:rPr>
      </w:pPr>
      <w:r w:rsidRPr="00B65301">
        <w:rPr>
          <w:rFonts w:cs="Times New Roman"/>
          <w:b/>
        </w:rPr>
        <w:t>Cele i zadania Ośrodka</w:t>
      </w:r>
    </w:p>
    <w:p w14:paraId="0A2C5683" w14:textId="77777777" w:rsidR="009E6E01" w:rsidRPr="00B65301" w:rsidRDefault="009E6E01" w:rsidP="00B65301">
      <w:pPr>
        <w:jc w:val="center"/>
        <w:rPr>
          <w:rFonts w:eastAsia="PMingLiU" w:cs="Times New Roman"/>
          <w:b/>
        </w:rPr>
      </w:pPr>
    </w:p>
    <w:p w14:paraId="61FF84E7" w14:textId="419AD15E" w:rsidR="004B48E5" w:rsidRPr="00B65301" w:rsidRDefault="004B48E5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 xml:space="preserve">§ </w:t>
      </w:r>
      <w:r w:rsidR="00B024D5" w:rsidRPr="00B65301">
        <w:rPr>
          <w:rFonts w:eastAsia="PMingLiU" w:cs="Times New Roman"/>
          <w:b/>
        </w:rPr>
        <w:t>3</w:t>
      </w:r>
    </w:p>
    <w:p w14:paraId="229A7D4B" w14:textId="7385204D" w:rsidR="004B48E5" w:rsidRPr="00B65301" w:rsidRDefault="00C824D6" w:rsidP="00B65301">
      <w:pPr>
        <w:numPr>
          <w:ilvl w:val="0"/>
          <w:numId w:val="3"/>
        </w:numPr>
        <w:ind w:left="426" w:hanging="426"/>
        <w:jc w:val="both"/>
        <w:rPr>
          <w:rFonts w:eastAsia="PMingLiU" w:cs="Times New Roman"/>
        </w:rPr>
      </w:pPr>
      <w:r w:rsidRPr="00B65301">
        <w:rPr>
          <w:rFonts w:cs="Times New Roman"/>
        </w:rPr>
        <w:t>Do zadań i celów</w:t>
      </w:r>
      <w:r w:rsidR="004B48E5" w:rsidRPr="00B65301">
        <w:rPr>
          <w:rFonts w:cs="Times New Roman"/>
        </w:rPr>
        <w:t xml:space="preserve"> Ośrodka</w:t>
      </w:r>
      <w:r w:rsidRPr="00B65301">
        <w:rPr>
          <w:rFonts w:cs="Times New Roman"/>
        </w:rPr>
        <w:t xml:space="preserve"> należy</w:t>
      </w:r>
      <w:r w:rsidR="004B48E5" w:rsidRPr="00B65301">
        <w:rPr>
          <w:rFonts w:cs="Times New Roman"/>
        </w:rPr>
        <w:t xml:space="preserve"> w szczególności upowszechnianie i promowanie dorobku nauki i kultury </w:t>
      </w:r>
      <w:r w:rsidR="00DD662C" w:rsidRPr="00B65301">
        <w:rPr>
          <w:rFonts w:cs="Times New Roman"/>
        </w:rPr>
        <w:t xml:space="preserve">polskiej </w:t>
      </w:r>
      <w:r w:rsidR="004B48E5" w:rsidRPr="00B65301">
        <w:rPr>
          <w:rFonts w:cs="Times New Roman"/>
        </w:rPr>
        <w:t xml:space="preserve">m.in. poprzez: </w:t>
      </w:r>
    </w:p>
    <w:p w14:paraId="1BC564E4" w14:textId="77777777" w:rsidR="004B48E5" w:rsidRPr="00B65301" w:rsidRDefault="004B48E5" w:rsidP="00B65301">
      <w:pPr>
        <w:numPr>
          <w:ilvl w:val="1"/>
          <w:numId w:val="13"/>
        </w:numPr>
        <w:tabs>
          <w:tab w:val="clear" w:pos="1080"/>
          <w:tab w:val="num" w:pos="851"/>
        </w:tabs>
        <w:ind w:left="851" w:hanging="284"/>
        <w:jc w:val="both"/>
        <w:rPr>
          <w:rFonts w:eastAsia="PMingLiU" w:cs="Times New Roman"/>
        </w:rPr>
      </w:pPr>
      <w:r w:rsidRPr="00B65301">
        <w:rPr>
          <w:rFonts w:eastAsia="PMingLiU" w:cs="Times New Roman"/>
        </w:rPr>
        <w:t>produkcję filmów edukacyjnych dla szkół, uczelni, ośrodków kultury, bibliotek, muzeów, galerii i innych instytucji kulturalno-oświatowych i edukacyjnych,</w:t>
      </w:r>
    </w:p>
    <w:p w14:paraId="7EBC2C9B" w14:textId="77777777" w:rsidR="004B48E5" w:rsidRPr="00B65301" w:rsidRDefault="004B48E5" w:rsidP="00B65301">
      <w:pPr>
        <w:numPr>
          <w:ilvl w:val="1"/>
          <w:numId w:val="13"/>
        </w:numPr>
        <w:tabs>
          <w:tab w:val="clear" w:pos="1080"/>
          <w:tab w:val="num" w:pos="851"/>
        </w:tabs>
        <w:ind w:left="851" w:hanging="284"/>
        <w:jc w:val="both"/>
        <w:rPr>
          <w:rFonts w:eastAsia="PMingLiU" w:cs="Times New Roman"/>
        </w:rPr>
      </w:pPr>
      <w:r w:rsidRPr="00B65301">
        <w:rPr>
          <w:rFonts w:eastAsia="PMingLiU" w:cs="Times New Roman"/>
        </w:rPr>
        <w:t xml:space="preserve">produkcję filmów na zamówienie jednostek samorządu terytorialnego służących edukacji lokalnej </w:t>
      </w:r>
      <w:r w:rsidR="003D37F3" w:rsidRPr="00B65301">
        <w:rPr>
          <w:rFonts w:eastAsia="PMingLiU" w:cs="Times New Roman"/>
        </w:rPr>
        <w:t>(np. ukazujących wielką historię</w:t>
      </w:r>
      <w:r w:rsidRPr="00B65301">
        <w:rPr>
          <w:rFonts w:eastAsia="PMingLiU" w:cs="Times New Roman"/>
        </w:rPr>
        <w:t xml:space="preserve"> małych ojczyzn), </w:t>
      </w:r>
    </w:p>
    <w:p w14:paraId="140835D7" w14:textId="77777777" w:rsidR="004B48E5" w:rsidRPr="00B65301" w:rsidRDefault="004B48E5" w:rsidP="00B65301">
      <w:pPr>
        <w:numPr>
          <w:ilvl w:val="1"/>
          <w:numId w:val="13"/>
        </w:numPr>
        <w:tabs>
          <w:tab w:val="clear" w:pos="1080"/>
          <w:tab w:val="num" w:pos="851"/>
        </w:tabs>
        <w:ind w:left="851" w:hanging="284"/>
        <w:jc w:val="both"/>
        <w:rPr>
          <w:rFonts w:eastAsia="PMingLiU" w:cs="Times New Roman"/>
        </w:rPr>
      </w:pPr>
      <w:r w:rsidRPr="00B65301">
        <w:rPr>
          <w:rFonts w:eastAsia="PMingLiU" w:cs="Times New Roman"/>
        </w:rPr>
        <w:t xml:space="preserve">notacje filmowe dotyczące życia i twórczości wybitnych ludzi nauki, kultury i sztuki, </w:t>
      </w:r>
    </w:p>
    <w:p w14:paraId="1A063294" w14:textId="77777777" w:rsidR="004B48E5" w:rsidRPr="00B65301" w:rsidRDefault="004B48E5" w:rsidP="00B65301">
      <w:pPr>
        <w:numPr>
          <w:ilvl w:val="1"/>
          <w:numId w:val="13"/>
        </w:numPr>
        <w:tabs>
          <w:tab w:val="clear" w:pos="1080"/>
          <w:tab w:val="num" w:pos="851"/>
        </w:tabs>
        <w:ind w:left="851" w:hanging="284"/>
        <w:jc w:val="both"/>
        <w:rPr>
          <w:rFonts w:eastAsia="PMingLiU" w:cs="Times New Roman"/>
        </w:rPr>
      </w:pPr>
      <w:r w:rsidRPr="00B65301">
        <w:rPr>
          <w:rFonts w:eastAsia="PMingLiU" w:cs="Times New Roman"/>
        </w:rPr>
        <w:t xml:space="preserve">tworzenie aplikacji multimedialnych dla jednostek systemu oświaty i innych zainteresowanych. </w:t>
      </w:r>
    </w:p>
    <w:p w14:paraId="7ACF1774" w14:textId="77777777" w:rsidR="004B48E5" w:rsidRPr="00B65301" w:rsidRDefault="004B48E5" w:rsidP="00B65301">
      <w:pPr>
        <w:pStyle w:val="Akapitzlist"/>
        <w:numPr>
          <w:ilvl w:val="0"/>
          <w:numId w:val="3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>Ponadto Ośrodek może:</w:t>
      </w:r>
    </w:p>
    <w:p w14:paraId="75C3A61D" w14:textId="102C194D" w:rsidR="008F5661" w:rsidRPr="00B65301" w:rsidRDefault="008F5661" w:rsidP="00B65301">
      <w:pPr>
        <w:numPr>
          <w:ilvl w:val="0"/>
          <w:numId w:val="14"/>
        </w:numPr>
        <w:ind w:left="851" w:hanging="284"/>
        <w:jc w:val="both"/>
        <w:rPr>
          <w:rFonts w:cs="Times New Roman"/>
        </w:rPr>
      </w:pPr>
      <w:r w:rsidRPr="00B65301">
        <w:rPr>
          <w:rFonts w:cs="Times New Roman"/>
        </w:rPr>
        <w:t>uczestniczyć w promocji stw</w:t>
      </w:r>
      <w:r w:rsidR="00F11F69" w:rsidRPr="00B65301">
        <w:rPr>
          <w:rFonts w:cs="Times New Roman"/>
        </w:rPr>
        <w:t>orzonych filmów</w:t>
      </w:r>
      <w:r w:rsidR="00283B94" w:rsidRPr="00B65301">
        <w:rPr>
          <w:rFonts w:cs="Times New Roman"/>
        </w:rPr>
        <w:t>,</w:t>
      </w:r>
    </w:p>
    <w:p w14:paraId="6DC892CE" w14:textId="77777777" w:rsidR="008F5661" w:rsidRPr="00B65301" w:rsidRDefault="008F5661" w:rsidP="00B65301">
      <w:pPr>
        <w:numPr>
          <w:ilvl w:val="0"/>
          <w:numId w:val="14"/>
        </w:numPr>
        <w:ind w:left="851" w:hanging="284"/>
        <w:jc w:val="both"/>
        <w:rPr>
          <w:rFonts w:cs="Times New Roman"/>
        </w:rPr>
      </w:pPr>
      <w:r w:rsidRPr="00B65301">
        <w:rPr>
          <w:rFonts w:cs="Times New Roman"/>
        </w:rPr>
        <w:t>organizować festiwale filmów edukacyjnych i targi filmów edukacyjnych,</w:t>
      </w:r>
    </w:p>
    <w:p w14:paraId="42B4D4CF" w14:textId="77777777" w:rsidR="008F5661" w:rsidRPr="00B65301" w:rsidRDefault="008F5661" w:rsidP="00B65301">
      <w:pPr>
        <w:numPr>
          <w:ilvl w:val="0"/>
          <w:numId w:val="14"/>
        </w:numPr>
        <w:ind w:left="851" w:hanging="284"/>
        <w:jc w:val="both"/>
        <w:rPr>
          <w:rFonts w:cs="Times New Roman"/>
        </w:rPr>
      </w:pPr>
      <w:r w:rsidRPr="00B65301">
        <w:rPr>
          <w:rFonts w:cs="Times New Roman"/>
        </w:rPr>
        <w:t xml:space="preserve">podejmować działania zmierzające do </w:t>
      </w:r>
      <w:r w:rsidR="00F11F69" w:rsidRPr="00B65301">
        <w:rPr>
          <w:rFonts w:cs="Times New Roman"/>
        </w:rPr>
        <w:t>utworzenia Biblioteki</w:t>
      </w:r>
      <w:r w:rsidRPr="00B65301">
        <w:rPr>
          <w:rFonts w:cs="Times New Roman"/>
        </w:rPr>
        <w:t xml:space="preserve"> Filmu Edukacyjnego </w:t>
      </w:r>
      <w:r w:rsidR="00857C25" w:rsidRPr="00B65301">
        <w:rPr>
          <w:rFonts w:cs="Times New Roman"/>
        </w:rPr>
        <w:br/>
      </w:r>
      <w:r w:rsidRPr="00B65301">
        <w:rPr>
          <w:rFonts w:cs="Times New Roman"/>
        </w:rPr>
        <w:t>i sieci Szkolnych Bibliotek Filmu Edukacyjnego,</w:t>
      </w:r>
    </w:p>
    <w:p w14:paraId="2E54D94D" w14:textId="77777777" w:rsidR="008F5661" w:rsidRPr="00B65301" w:rsidRDefault="008F5661" w:rsidP="00B65301">
      <w:pPr>
        <w:numPr>
          <w:ilvl w:val="0"/>
          <w:numId w:val="14"/>
        </w:numPr>
        <w:ind w:left="851" w:hanging="284"/>
        <w:jc w:val="both"/>
        <w:rPr>
          <w:rFonts w:cs="Times New Roman"/>
        </w:rPr>
      </w:pPr>
      <w:r w:rsidRPr="00B65301">
        <w:rPr>
          <w:rFonts w:cs="Times New Roman"/>
        </w:rPr>
        <w:t>prowadzić internetowy portal filmu edukacyjnego,</w:t>
      </w:r>
    </w:p>
    <w:p w14:paraId="0821191F" w14:textId="77777777" w:rsidR="008F5661" w:rsidRPr="00B65301" w:rsidRDefault="008F5661" w:rsidP="00B65301">
      <w:pPr>
        <w:numPr>
          <w:ilvl w:val="0"/>
          <w:numId w:val="14"/>
        </w:numPr>
        <w:ind w:left="851" w:hanging="284"/>
        <w:jc w:val="both"/>
        <w:rPr>
          <w:rFonts w:cs="Times New Roman"/>
        </w:rPr>
      </w:pPr>
      <w:r w:rsidRPr="00B65301">
        <w:rPr>
          <w:rFonts w:cs="Times New Roman"/>
        </w:rPr>
        <w:lastRenderedPageBreak/>
        <w:t>wspierać merytorycznie działania zmierzające do utworzenia studiów z zakresu produkcji filmu,</w:t>
      </w:r>
    </w:p>
    <w:p w14:paraId="78CD6BF0" w14:textId="06D345B7" w:rsidR="008F5661" w:rsidRPr="00B65301" w:rsidRDefault="008F5661" w:rsidP="00B65301">
      <w:pPr>
        <w:numPr>
          <w:ilvl w:val="0"/>
          <w:numId w:val="14"/>
        </w:numPr>
        <w:ind w:left="851" w:hanging="284"/>
        <w:jc w:val="both"/>
        <w:rPr>
          <w:rFonts w:cs="Times New Roman"/>
        </w:rPr>
      </w:pPr>
      <w:r w:rsidRPr="00B65301">
        <w:rPr>
          <w:rFonts w:cs="Times New Roman"/>
        </w:rPr>
        <w:t xml:space="preserve">wspierać merytorycznie działania naukowe lub dydaktyczne jednostek Uczelni </w:t>
      </w:r>
      <w:r w:rsidR="00283B94" w:rsidRPr="00B65301">
        <w:rPr>
          <w:rFonts w:cs="Times New Roman"/>
        </w:rPr>
        <w:br/>
      </w:r>
      <w:r w:rsidRPr="00B65301">
        <w:rPr>
          <w:rFonts w:cs="Times New Roman"/>
        </w:rPr>
        <w:t>lub instytucji zewnętrznych zmierzające do budowania szerokich kompetencji medialnych.</w:t>
      </w:r>
    </w:p>
    <w:p w14:paraId="7BB2C06F" w14:textId="57A08059" w:rsidR="004B48E5" w:rsidRPr="00B65301" w:rsidRDefault="004B48E5" w:rsidP="00B65301">
      <w:pPr>
        <w:numPr>
          <w:ilvl w:val="0"/>
          <w:numId w:val="5"/>
        </w:numPr>
        <w:tabs>
          <w:tab w:val="left" w:pos="420"/>
        </w:tabs>
        <w:ind w:left="437" w:hanging="437"/>
        <w:jc w:val="both"/>
        <w:rPr>
          <w:rFonts w:cs="Times New Roman"/>
        </w:rPr>
      </w:pPr>
      <w:r w:rsidRPr="00B65301">
        <w:rPr>
          <w:rFonts w:cs="Times New Roman"/>
        </w:rPr>
        <w:t xml:space="preserve">Ośrodek </w:t>
      </w:r>
      <w:r w:rsidR="00F11F69" w:rsidRPr="00B65301">
        <w:rPr>
          <w:rFonts w:cs="Times New Roman"/>
        </w:rPr>
        <w:t>współpracuje</w:t>
      </w:r>
      <w:r w:rsidRPr="00B65301">
        <w:rPr>
          <w:rFonts w:cs="Times New Roman"/>
        </w:rPr>
        <w:t xml:space="preserve"> </w:t>
      </w:r>
      <w:r w:rsidR="00F11F69" w:rsidRPr="00B65301">
        <w:rPr>
          <w:rFonts w:cs="Times New Roman"/>
        </w:rPr>
        <w:t>ze</w:t>
      </w:r>
      <w:r w:rsidRPr="00B65301">
        <w:rPr>
          <w:rFonts w:cs="Times New Roman"/>
        </w:rPr>
        <w:t xml:space="preserve"> wszystkimi jednostkami </w:t>
      </w:r>
      <w:r w:rsidR="00857C25" w:rsidRPr="00B65301">
        <w:rPr>
          <w:rFonts w:cs="Times New Roman"/>
        </w:rPr>
        <w:t>badawczo</w:t>
      </w:r>
      <w:r w:rsidRPr="00B65301">
        <w:rPr>
          <w:rFonts w:cs="Times New Roman"/>
        </w:rPr>
        <w:t xml:space="preserve">-dydaktycznymi Uczelni </w:t>
      </w:r>
      <w:r w:rsidR="0050766F" w:rsidRPr="00B65301">
        <w:rPr>
          <w:rFonts w:cs="Times New Roman"/>
        </w:rPr>
        <w:br/>
      </w:r>
      <w:r w:rsidRPr="00B65301">
        <w:rPr>
          <w:rFonts w:cs="Times New Roman"/>
        </w:rPr>
        <w:t>w zakresie tworzenia filmów edukacyjnych w przedmiocie badań poszczególnych jednostek.</w:t>
      </w:r>
    </w:p>
    <w:p w14:paraId="138D520C" w14:textId="6371756D" w:rsidR="004B48E5" w:rsidRPr="00B65301" w:rsidRDefault="004B48E5" w:rsidP="00B65301">
      <w:pPr>
        <w:numPr>
          <w:ilvl w:val="0"/>
          <w:numId w:val="5"/>
        </w:numPr>
        <w:tabs>
          <w:tab w:val="left" w:pos="420"/>
        </w:tabs>
        <w:ind w:left="437" w:hanging="437"/>
        <w:jc w:val="both"/>
        <w:rPr>
          <w:rFonts w:eastAsia="PMingLiU" w:cs="Times New Roman"/>
        </w:rPr>
      </w:pPr>
      <w:r w:rsidRPr="00B65301">
        <w:rPr>
          <w:rFonts w:cs="Times New Roman"/>
        </w:rPr>
        <w:t xml:space="preserve">Ośrodek wspomaga merytorycznie utworzenie i prowadzenie telewizji uczelnianej </w:t>
      </w:r>
      <w:r w:rsidRPr="00B65301">
        <w:rPr>
          <w:rFonts w:cs="Times New Roman"/>
        </w:rPr>
        <w:br/>
      </w:r>
      <w:r w:rsidR="0018491F" w:rsidRPr="00B65301">
        <w:rPr>
          <w:rFonts w:cs="Times New Roman"/>
        </w:rPr>
        <w:t>oraz</w:t>
      </w:r>
      <w:r w:rsidRPr="00B65301">
        <w:rPr>
          <w:rFonts w:cs="Times New Roman"/>
        </w:rPr>
        <w:t xml:space="preserve"> wspiera studentów Uczelni w aktywnym działaniu na jej rzecz.</w:t>
      </w:r>
    </w:p>
    <w:p w14:paraId="7612ECCE" w14:textId="77777777" w:rsidR="002E1A23" w:rsidRDefault="002E1A23" w:rsidP="00B65301">
      <w:pPr>
        <w:jc w:val="center"/>
        <w:rPr>
          <w:rFonts w:eastAsia="PMingLiU" w:cs="Times New Roman"/>
          <w:b/>
        </w:rPr>
      </w:pPr>
    </w:p>
    <w:p w14:paraId="07401655" w14:textId="6297D6A9" w:rsidR="004B48E5" w:rsidRPr="00B65301" w:rsidRDefault="004B48E5" w:rsidP="00B65301">
      <w:pPr>
        <w:jc w:val="center"/>
        <w:rPr>
          <w:rFonts w:eastAsia="PMingLiU" w:cs="Times New Roman"/>
          <w:b/>
          <w:color w:val="000000"/>
        </w:rPr>
      </w:pPr>
      <w:r w:rsidRPr="00B65301">
        <w:rPr>
          <w:rFonts w:eastAsia="PMingLiU" w:cs="Times New Roman"/>
          <w:b/>
        </w:rPr>
        <w:t>Struktura organizacyjna Ośrodka</w:t>
      </w:r>
    </w:p>
    <w:p w14:paraId="40A56CEE" w14:textId="77777777" w:rsidR="009E6E01" w:rsidRPr="00B65301" w:rsidRDefault="009E6E01" w:rsidP="00B65301">
      <w:pPr>
        <w:jc w:val="center"/>
        <w:rPr>
          <w:rFonts w:eastAsia="PMingLiU" w:cs="Times New Roman"/>
          <w:b/>
          <w:color w:val="000000"/>
        </w:rPr>
      </w:pPr>
    </w:p>
    <w:p w14:paraId="2550CD31" w14:textId="5F5B5ED5" w:rsidR="004B48E5" w:rsidRPr="00B65301" w:rsidRDefault="00B024D5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4</w:t>
      </w:r>
    </w:p>
    <w:p w14:paraId="21EF9E38" w14:textId="2EF83E37" w:rsidR="00221641" w:rsidRPr="00B65301" w:rsidRDefault="00221641" w:rsidP="00B65301">
      <w:pPr>
        <w:widowControl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>Działalnością Ośrodka kieruje, powołany przez Rektora na wniosek Dyrektora Instytutu Historii i Archiwistyki, Kierownik Ośrodka, zwany dalej: „Kierownikiem”.</w:t>
      </w:r>
    </w:p>
    <w:p w14:paraId="00958F95" w14:textId="34EC14BD" w:rsidR="00221641" w:rsidRPr="00B65301" w:rsidRDefault="00221641" w:rsidP="00B65301">
      <w:pPr>
        <w:widowControl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 xml:space="preserve">Dyrektor Instytutu Historii i Archiwistyki sprawuje nadzór merytoryczny, organizacyjny </w:t>
      </w:r>
      <w:r w:rsidRPr="00B65301">
        <w:rPr>
          <w:rFonts w:cs="Times New Roman"/>
        </w:rPr>
        <w:br/>
        <w:t>i finansowy nad działalnością Ośrodka.</w:t>
      </w:r>
    </w:p>
    <w:p w14:paraId="04B1F451" w14:textId="2585FF57" w:rsidR="00221641" w:rsidRPr="00B65301" w:rsidRDefault="00221641" w:rsidP="00B65301">
      <w:pPr>
        <w:widowControl/>
        <w:numPr>
          <w:ilvl w:val="0"/>
          <w:numId w:val="17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>W Ośrodku może być powołana Rada Programowa, która określa i inicjuje kierunki działalności naukowo-badawczej prowadzonej przez Ośrodek.</w:t>
      </w:r>
    </w:p>
    <w:p w14:paraId="6947535C" w14:textId="241798CB" w:rsidR="00221641" w:rsidRPr="00B65301" w:rsidRDefault="00221641" w:rsidP="00B65301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 xml:space="preserve">Skład Rady Programowej Ośrodka powołuje Dyrektor Instytutu Historii i Archiwistyki </w:t>
      </w:r>
      <w:r w:rsidR="000B4163">
        <w:rPr>
          <w:rFonts w:ascii="Times New Roman" w:hAnsi="Times New Roman" w:cs="Times New Roman"/>
          <w:sz w:val="24"/>
          <w:szCs w:val="24"/>
        </w:rPr>
        <w:br/>
      </w:r>
      <w:r w:rsidRPr="00B65301">
        <w:rPr>
          <w:rFonts w:ascii="Times New Roman" w:hAnsi="Times New Roman" w:cs="Times New Roman"/>
          <w:sz w:val="24"/>
          <w:szCs w:val="24"/>
        </w:rPr>
        <w:t>na wniosek Kierownika Ośrodka.</w:t>
      </w:r>
    </w:p>
    <w:p w14:paraId="7055E289" w14:textId="77777777" w:rsidR="00221641" w:rsidRPr="00B65301" w:rsidRDefault="00221641" w:rsidP="00B65301">
      <w:pPr>
        <w:pStyle w:val="Akapitzlist"/>
        <w:widowControl/>
        <w:numPr>
          <w:ilvl w:val="0"/>
          <w:numId w:val="17"/>
        </w:numPr>
        <w:tabs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 xml:space="preserve">Rada Programowa liczy nie więcej niż 10 osób. </w:t>
      </w:r>
    </w:p>
    <w:p w14:paraId="29E0941D" w14:textId="77777777" w:rsidR="00221641" w:rsidRPr="00B65301" w:rsidRDefault="00221641" w:rsidP="00B65301">
      <w:pPr>
        <w:jc w:val="center"/>
        <w:rPr>
          <w:rFonts w:cs="Times New Roman"/>
          <w:b/>
        </w:rPr>
      </w:pPr>
    </w:p>
    <w:p w14:paraId="30AEEE5F" w14:textId="09D32F55" w:rsidR="00221641" w:rsidRPr="00B65301" w:rsidRDefault="00221641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5</w:t>
      </w:r>
    </w:p>
    <w:p w14:paraId="41FB7B91" w14:textId="0A0A0474" w:rsidR="00221641" w:rsidRPr="00B65301" w:rsidRDefault="00221641" w:rsidP="00B65301">
      <w:pPr>
        <w:jc w:val="both"/>
        <w:rPr>
          <w:rFonts w:cs="Times New Roman"/>
        </w:rPr>
      </w:pPr>
      <w:r w:rsidRPr="00B65301">
        <w:rPr>
          <w:rFonts w:cs="Times New Roman"/>
        </w:rPr>
        <w:t>Do zadań Kierownika Ośrodka należy w szczególności:</w:t>
      </w:r>
    </w:p>
    <w:p w14:paraId="67C04756" w14:textId="1EE2ED60" w:rsidR="00221641" w:rsidRPr="00B65301" w:rsidRDefault="00221641" w:rsidP="00B65301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 xml:space="preserve">kierowanie bieżącymi sprawami Ośrodka i reprezentowanie go na zewnątrz, </w:t>
      </w:r>
      <w:r w:rsidR="00FA31B1">
        <w:rPr>
          <w:rFonts w:cs="Times New Roman"/>
        </w:rPr>
        <w:br/>
      </w:r>
      <w:r w:rsidRPr="00B65301">
        <w:rPr>
          <w:rFonts w:cs="Times New Roman"/>
        </w:rPr>
        <w:t>na podstawie upoważnienia Rektora,</w:t>
      </w:r>
    </w:p>
    <w:p w14:paraId="567D8A07" w14:textId="2FFC8DDB" w:rsidR="00221641" w:rsidRPr="00B65301" w:rsidRDefault="00221641" w:rsidP="00B65301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>planowanie i realizacja zadań Ośrodka,</w:t>
      </w:r>
    </w:p>
    <w:p w14:paraId="29251BF1" w14:textId="271456CF" w:rsidR="00221641" w:rsidRPr="00B65301" w:rsidRDefault="00221641" w:rsidP="00B65301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>planowanie i realizacja polityki finansowej Ośrodka, w tym pozyskiwanie środków zewnętrznych i wewnętrznych,</w:t>
      </w:r>
    </w:p>
    <w:p w14:paraId="0FADA786" w14:textId="77777777" w:rsidR="00221641" w:rsidRPr="00B65301" w:rsidRDefault="00221641" w:rsidP="00B65301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>współpraca z innymi jednostkami Uczelni oraz podmiotami zewnętrznymi,</w:t>
      </w:r>
    </w:p>
    <w:p w14:paraId="14007149" w14:textId="4DBA53B3" w:rsidR="00221641" w:rsidRPr="00B65301" w:rsidRDefault="00221641" w:rsidP="00B65301">
      <w:pPr>
        <w:widowControl/>
        <w:numPr>
          <w:ilvl w:val="0"/>
          <w:numId w:val="18"/>
        </w:numPr>
        <w:suppressAutoHyphens w:val="0"/>
        <w:jc w:val="both"/>
        <w:rPr>
          <w:rFonts w:cs="Times New Roman"/>
        </w:rPr>
      </w:pPr>
      <w:r w:rsidRPr="00B65301">
        <w:rPr>
          <w:rFonts w:cs="Times New Roman"/>
        </w:rPr>
        <w:t>składanie Dyrektorowi Instytutu Historii i Archiwistyki oraz Rektorowi rocznych sprawozdań z działalności Ośrodka.</w:t>
      </w:r>
    </w:p>
    <w:p w14:paraId="199C72DF" w14:textId="77777777" w:rsidR="00221641" w:rsidRPr="00B65301" w:rsidRDefault="00221641" w:rsidP="00B65301">
      <w:pPr>
        <w:jc w:val="both"/>
        <w:rPr>
          <w:rFonts w:eastAsia="PMingLiU" w:cs="Times New Roman"/>
          <w:b/>
          <w:color w:val="000000"/>
        </w:rPr>
      </w:pPr>
    </w:p>
    <w:p w14:paraId="68CB2805" w14:textId="77777777" w:rsidR="00B024D5" w:rsidRPr="00B65301" w:rsidRDefault="00B024D5" w:rsidP="00B65301">
      <w:pPr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Finansowanie Ośrodka</w:t>
      </w:r>
    </w:p>
    <w:p w14:paraId="54CB2CBE" w14:textId="77777777" w:rsidR="00B024D5" w:rsidRPr="00B65301" w:rsidRDefault="00B024D5" w:rsidP="00B65301">
      <w:pPr>
        <w:ind w:left="11" w:hanging="357"/>
        <w:jc w:val="center"/>
        <w:rPr>
          <w:rFonts w:eastAsia="PMingLiU" w:cs="Times New Roman"/>
          <w:b/>
        </w:rPr>
      </w:pPr>
    </w:p>
    <w:p w14:paraId="11806891" w14:textId="70328A83" w:rsidR="00B024D5" w:rsidRPr="00B65301" w:rsidRDefault="00221641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6</w:t>
      </w:r>
    </w:p>
    <w:p w14:paraId="0638399A" w14:textId="02B93F2A" w:rsidR="00B024D5" w:rsidRPr="00B65301" w:rsidRDefault="00B024D5" w:rsidP="00B65301">
      <w:pPr>
        <w:numPr>
          <w:ilvl w:val="0"/>
          <w:numId w:val="15"/>
        </w:numPr>
        <w:ind w:left="426" w:hanging="426"/>
        <w:jc w:val="both"/>
        <w:rPr>
          <w:rFonts w:cs="Times New Roman"/>
        </w:rPr>
      </w:pPr>
      <w:r w:rsidRPr="00B65301">
        <w:rPr>
          <w:rFonts w:cs="Times New Roman"/>
        </w:rPr>
        <w:t xml:space="preserve">Źródłami finansowania są środki zewnętrzne pozyskane przez Ośrodek np. granty, dotacje unijne, dotacje władz lokalnych, środki współpracujących z Ośrodkiem instytucji, środki </w:t>
      </w:r>
      <w:r w:rsidR="00FA31B1">
        <w:rPr>
          <w:rFonts w:cs="Times New Roman"/>
        </w:rPr>
        <w:br/>
      </w:r>
      <w:r w:rsidRPr="00B65301">
        <w:rPr>
          <w:rFonts w:cs="Times New Roman"/>
        </w:rPr>
        <w:t>z działalności komercyjnej.</w:t>
      </w:r>
    </w:p>
    <w:p w14:paraId="360681E4" w14:textId="77777777" w:rsidR="00B024D5" w:rsidRPr="00B65301" w:rsidRDefault="00B024D5" w:rsidP="00B65301">
      <w:pPr>
        <w:numPr>
          <w:ilvl w:val="0"/>
          <w:numId w:val="15"/>
        </w:numPr>
        <w:tabs>
          <w:tab w:val="clear" w:pos="720"/>
          <w:tab w:val="num" w:pos="426"/>
        </w:tabs>
        <w:ind w:hanging="720"/>
        <w:jc w:val="both"/>
        <w:rPr>
          <w:rFonts w:cs="Times New Roman"/>
        </w:rPr>
      </w:pPr>
      <w:r w:rsidRPr="00B65301">
        <w:rPr>
          <w:rFonts w:cs="Times New Roman"/>
        </w:rPr>
        <w:t xml:space="preserve">Ośrodek może się starać o środki z budżetu Uczelni. </w:t>
      </w:r>
    </w:p>
    <w:p w14:paraId="32B1E377" w14:textId="726F7047" w:rsidR="00B024D5" w:rsidRPr="00B65301" w:rsidRDefault="00B024D5" w:rsidP="00B65301">
      <w:pPr>
        <w:pStyle w:val="Akapitzlist1"/>
        <w:numPr>
          <w:ilvl w:val="0"/>
          <w:numId w:val="15"/>
        </w:numPr>
        <w:tabs>
          <w:tab w:val="clear" w:pos="720"/>
          <w:tab w:val="num" w:pos="426"/>
          <w:tab w:val="left" w:pos="1080"/>
          <w:tab w:val="left" w:pos="12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 xml:space="preserve">Dochody własne podlegają następującemu podziałowi: </w:t>
      </w:r>
    </w:p>
    <w:p w14:paraId="6D702BB0" w14:textId="38335006" w:rsidR="00B024D5" w:rsidRPr="00B65301" w:rsidRDefault="00B024D5" w:rsidP="00B65301">
      <w:pPr>
        <w:pStyle w:val="Akapitzlist1"/>
        <w:numPr>
          <w:ilvl w:val="0"/>
          <w:numId w:val="16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lastRenderedPageBreak/>
        <w:t>10 % zasila budżet centralny</w:t>
      </w:r>
      <w:r w:rsidR="00D2221A" w:rsidRPr="00B65301">
        <w:rPr>
          <w:rFonts w:ascii="Times New Roman" w:hAnsi="Times New Roman" w:cs="Times New Roman"/>
          <w:sz w:val="24"/>
          <w:szCs w:val="24"/>
        </w:rPr>
        <w:t>,</w:t>
      </w:r>
    </w:p>
    <w:p w14:paraId="0348E884" w14:textId="0363CCA0" w:rsidR="00B024D5" w:rsidRPr="00B65301" w:rsidRDefault="00B024D5" w:rsidP="00B65301">
      <w:pPr>
        <w:pStyle w:val="Akapitzlist"/>
        <w:numPr>
          <w:ilvl w:val="0"/>
          <w:numId w:val="16"/>
        </w:numPr>
        <w:tabs>
          <w:tab w:val="num" w:pos="426"/>
        </w:tabs>
        <w:spacing w:after="0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 xml:space="preserve">90 % pozostaje w dyspozycji Ośrodka na pokrycie wszystkich kosztów działalności. </w:t>
      </w:r>
    </w:p>
    <w:p w14:paraId="1F0CC0E2" w14:textId="77777777" w:rsidR="00B024D5" w:rsidRPr="00B65301" w:rsidRDefault="00B024D5" w:rsidP="00B65301">
      <w:pPr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ind w:left="425" w:hanging="425"/>
        <w:jc w:val="both"/>
        <w:rPr>
          <w:rFonts w:cs="Times New Roman"/>
        </w:rPr>
      </w:pPr>
      <w:r w:rsidRPr="00B65301">
        <w:rPr>
          <w:rFonts w:cs="Times New Roman"/>
        </w:rPr>
        <w:t>Decyzje odnośnie rozporządzania środkami finansowymi podejmuje Kierownik Ośrodka w porozumieniu z Dyrekcją Instytutu Historii i Archiwistyki.</w:t>
      </w:r>
    </w:p>
    <w:p w14:paraId="47506908" w14:textId="77777777" w:rsidR="00B024D5" w:rsidRPr="00B65301" w:rsidRDefault="00B024D5" w:rsidP="00B65301">
      <w:pPr>
        <w:pStyle w:val="Akapitzlist"/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>Kierownik Ośrodka ma upoważnienie do zatwierdzania dokumentów finansowych dotyczących funkcjonowania Ośrodka.</w:t>
      </w:r>
    </w:p>
    <w:p w14:paraId="72DA3AF5" w14:textId="5B381D45" w:rsidR="00B024D5" w:rsidRPr="00B65301" w:rsidRDefault="00B024D5" w:rsidP="00B65301">
      <w:pPr>
        <w:pStyle w:val="Akapitzlist"/>
        <w:widowControl/>
        <w:numPr>
          <w:ilvl w:val="0"/>
          <w:numId w:val="15"/>
        </w:numPr>
        <w:tabs>
          <w:tab w:val="clear" w:pos="720"/>
          <w:tab w:val="num" w:pos="426"/>
        </w:tabs>
        <w:suppressAutoHyphens w:val="0"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65301">
        <w:rPr>
          <w:rFonts w:ascii="Times New Roman" w:hAnsi="Times New Roman" w:cs="Times New Roman"/>
          <w:sz w:val="24"/>
          <w:szCs w:val="24"/>
        </w:rPr>
        <w:t>Kierownik Ośrodka jest zobowiązany do zarządzania jednostką z poszanowaniem zasad gospodarowania finansami publicznymi i sprawozdania z efektów finansowych działalności Dyrektorowi Instytutu Historii i Archiwistyki.</w:t>
      </w:r>
    </w:p>
    <w:p w14:paraId="3914CE27" w14:textId="7CF7D0C6" w:rsidR="00B024D5" w:rsidRPr="00B65301" w:rsidRDefault="00B024D5" w:rsidP="00B65301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jc w:val="both"/>
        <w:rPr>
          <w:rFonts w:cs="Times New Roman"/>
        </w:rPr>
      </w:pPr>
      <w:r w:rsidRPr="00B65301">
        <w:rPr>
          <w:rFonts w:cs="Times New Roman"/>
        </w:rPr>
        <w:t xml:space="preserve">W razie wystąpienia deficytu, Dyrektor Instytutu Historii i Archiwistyki decyduje </w:t>
      </w:r>
      <w:r w:rsidR="00B937B3" w:rsidRPr="00B65301">
        <w:rPr>
          <w:rFonts w:cs="Times New Roman"/>
        </w:rPr>
        <w:br/>
      </w:r>
      <w:r w:rsidRPr="00B65301">
        <w:rPr>
          <w:rFonts w:cs="Times New Roman"/>
        </w:rPr>
        <w:t>o jego pokryciu z funduszy jednostki lub składa wniosek do Rektora o likwidację Ośrodka.</w:t>
      </w:r>
    </w:p>
    <w:p w14:paraId="3BFA66A4" w14:textId="10406F95" w:rsidR="00B65301" w:rsidRDefault="00B65301" w:rsidP="00B65301">
      <w:pPr>
        <w:jc w:val="both"/>
        <w:rPr>
          <w:rFonts w:eastAsia="PMingLiU" w:cs="Times New Roman"/>
          <w:b/>
          <w:color w:val="000000"/>
        </w:rPr>
      </w:pPr>
    </w:p>
    <w:p w14:paraId="13055DFB" w14:textId="4FF31829" w:rsidR="00B65301" w:rsidRDefault="00B65301" w:rsidP="00B65301">
      <w:pPr>
        <w:jc w:val="both"/>
        <w:rPr>
          <w:rFonts w:eastAsia="PMingLiU" w:cs="Times New Roman"/>
          <w:b/>
          <w:color w:val="000000"/>
        </w:rPr>
      </w:pPr>
    </w:p>
    <w:p w14:paraId="3BF2BCA7" w14:textId="77777777" w:rsidR="00B65301" w:rsidRPr="00B65301" w:rsidRDefault="00B65301" w:rsidP="00B65301">
      <w:pPr>
        <w:jc w:val="both"/>
        <w:rPr>
          <w:rFonts w:eastAsia="PMingLiU" w:cs="Times New Roman"/>
          <w:b/>
          <w:color w:val="000000"/>
        </w:rPr>
      </w:pPr>
    </w:p>
    <w:p w14:paraId="05D6CC2D" w14:textId="77777777" w:rsidR="004B48E5" w:rsidRPr="00B65301" w:rsidRDefault="004B48E5" w:rsidP="00B65301">
      <w:pPr>
        <w:ind w:left="360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Postanowienia końcowe</w:t>
      </w:r>
    </w:p>
    <w:p w14:paraId="1C637B9E" w14:textId="77777777" w:rsidR="009E6E01" w:rsidRPr="00B65301" w:rsidRDefault="009E6E01" w:rsidP="00B65301">
      <w:pPr>
        <w:jc w:val="center"/>
        <w:rPr>
          <w:rFonts w:eastAsia="PMingLiU" w:cs="Times New Roman"/>
          <w:b/>
        </w:rPr>
      </w:pPr>
    </w:p>
    <w:p w14:paraId="2F8A28C0" w14:textId="0B82E7E9" w:rsidR="004B48E5" w:rsidRPr="00B65301" w:rsidRDefault="00221641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7</w:t>
      </w:r>
    </w:p>
    <w:p w14:paraId="624A2B1C" w14:textId="17B8E615" w:rsidR="004B48E5" w:rsidRPr="00B65301" w:rsidRDefault="004B48E5" w:rsidP="00B65301">
      <w:pPr>
        <w:jc w:val="both"/>
        <w:rPr>
          <w:rFonts w:cs="Times New Roman"/>
        </w:rPr>
      </w:pPr>
      <w:r w:rsidRPr="00B65301">
        <w:rPr>
          <w:rFonts w:cs="Times New Roman"/>
        </w:rPr>
        <w:t xml:space="preserve">W </w:t>
      </w:r>
      <w:r w:rsidR="00892186" w:rsidRPr="00B65301">
        <w:rPr>
          <w:rFonts w:cs="Times New Roman"/>
        </w:rPr>
        <w:t>zakresie nieuregulowanym</w:t>
      </w:r>
      <w:r w:rsidRPr="00B65301">
        <w:rPr>
          <w:rFonts w:cs="Times New Roman"/>
        </w:rPr>
        <w:t xml:space="preserve"> w niniejszym Regulaminie</w:t>
      </w:r>
      <w:r w:rsidR="00892186" w:rsidRPr="00B65301">
        <w:rPr>
          <w:rFonts w:cs="Times New Roman"/>
        </w:rPr>
        <w:t xml:space="preserve">, Statucie Uczelni lub w przepisach prawa powszechnie obowiązującego decyzje podejmuje </w:t>
      </w:r>
      <w:r w:rsidRPr="00B65301">
        <w:rPr>
          <w:rFonts w:cs="Times New Roman"/>
        </w:rPr>
        <w:t xml:space="preserve">Kierownik Ośrodka w porozumieniu </w:t>
      </w:r>
      <w:r w:rsidR="00FA31B1">
        <w:rPr>
          <w:rFonts w:cs="Times New Roman"/>
        </w:rPr>
        <w:br/>
      </w:r>
      <w:bookmarkStart w:id="0" w:name="_GoBack"/>
      <w:bookmarkEnd w:id="0"/>
      <w:r w:rsidRPr="00B65301">
        <w:rPr>
          <w:rFonts w:cs="Times New Roman"/>
        </w:rPr>
        <w:t xml:space="preserve">z </w:t>
      </w:r>
      <w:r w:rsidR="00041088" w:rsidRPr="00B65301">
        <w:rPr>
          <w:rFonts w:cs="Times New Roman"/>
        </w:rPr>
        <w:t>Dyrektorem Instytutu Historii i Archiwistyki</w:t>
      </w:r>
      <w:r w:rsidRPr="00B65301">
        <w:rPr>
          <w:rFonts w:cs="Times New Roman"/>
        </w:rPr>
        <w:t>.</w:t>
      </w:r>
    </w:p>
    <w:p w14:paraId="5264B773" w14:textId="77777777" w:rsidR="00357099" w:rsidRPr="00B65301" w:rsidRDefault="00357099" w:rsidP="00B65301">
      <w:pPr>
        <w:rPr>
          <w:rFonts w:cs="Times New Roman"/>
        </w:rPr>
      </w:pPr>
    </w:p>
    <w:p w14:paraId="712A296B" w14:textId="609AC17D" w:rsidR="00041088" w:rsidRPr="00B65301" w:rsidRDefault="00221641" w:rsidP="00B65301">
      <w:pPr>
        <w:spacing w:after="120"/>
        <w:ind w:left="11" w:hanging="11"/>
        <w:jc w:val="center"/>
        <w:rPr>
          <w:rFonts w:eastAsia="PMingLiU" w:cs="Times New Roman"/>
          <w:b/>
        </w:rPr>
      </w:pPr>
      <w:r w:rsidRPr="00B65301">
        <w:rPr>
          <w:rFonts w:eastAsia="PMingLiU" w:cs="Times New Roman"/>
          <w:b/>
        </w:rPr>
        <w:t>§ 8</w:t>
      </w:r>
    </w:p>
    <w:p w14:paraId="3A43164C" w14:textId="35A3A485" w:rsidR="00041088" w:rsidRPr="00B65301" w:rsidRDefault="00041088" w:rsidP="00B65301">
      <w:pPr>
        <w:jc w:val="both"/>
        <w:rPr>
          <w:rFonts w:cs="Times New Roman"/>
        </w:rPr>
      </w:pPr>
      <w:r w:rsidRPr="00B65301">
        <w:rPr>
          <w:rFonts w:cs="Times New Roman"/>
        </w:rPr>
        <w:t>Zmian w Regulaminie Ośrodka dokonuje się w trybie określonym przez Statut.</w:t>
      </w:r>
    </w:p>
    <w:sectPr w:rsidR="00041088" w:rsidRPr="00B6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suff w:val="nothing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F3CF2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3"/>
    <w:multiLevelType w:val="multilevel"/>
    <w:tmpl w:val="7C24D5C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PMingLiU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7DF0CD9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8CA287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89B4ECA"/>
    <w:multiLevelType w:val="hybridMultilevel"/>
    <w:tmpl w:val="CB3E9D8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D71691C"/>
    <w:multiLevelType w:val="hybridMultilevel"/>
    <w:tmpl w:val="5D260DF8"/>
    <w:lvl w:ilvl="0" w:tplc="5F2EF6A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083EBD"/>
    <w:multiLevelType w:val="multilevel"/>
    <w:tmpl w:val="3180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3A4062AD"/>
    <w:multiLevelType w:val="hybridMultilevel"/>
    <w:tmpl w:val="61AC70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0C0302"/>
    <w:multiLevelType w:val="hybridMultilevel"/>
    <w:tmpl w:val="02D04908"/>
    <w:lvl w:ilvl="0" w:tplc="0415000F">
      <w:start w:val="1"/>
      <w:numFmt w:val="decimal"/>
      <w:lvlText w:val="%1.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411461CB"/>
    <w:multiLevelType w:val="hybridMultilevel"/>
    <w:tmpl w:val="4D5AE2AA"/>
    <w:lvl w:ilvl="0" w:tplc="AAA4C8E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B680924"/>
    <w:multiLevelType w:val="singleLevel"/>
    <w:tmpl w:val="BF3CF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5" w15:restartNumberingAfterBreak="0">
    <w:nsid w:val="4DBC754D"/>
    <w:multiLevelType w:val="hybridMultilevel"/>
    <w:tmpl w:val="B43E653A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 w15:restartNumberingAfterBreak="0">
    <w:nsid w:val="54731080"/>
    <w:multiLevelType w:val="hybridMultilevel"/>
    <w:tmpl w:val="4A12E1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731CE8"/>
    <w:multiLevelType w:val="hybridMultilevel"/>
    <w:tmpl w:val="553C38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651137"/>
    <w:multiLevelType w:val="multilevel"/>
    <w:tmpl w:val="30709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8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15"/>
  </w:num>
  <w:num w:numId="15">
    <w:abstractNumId w:val="14"/>
  </w:num>
  <w:num w:numId="16">
    <w:abstractNumId w:val="13"/>
  </w:num>
  <w:num w:numId="17">
    <w:abstractNumId w:val="11"/>
  </w:num>
  <w:num w:numId="18">
    <w:abstractNumId w:val="9"/>
  </w:num>
  <w:num w:numId="19">
    <w:abstractNumId w:val="16"/>
  </w:num>
  <w:num w:numId="20">
    <w:abstractNumId w:val="1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E5"/>
    <w:rsid w:val="0000794F"/>
    <w:rsid w:val="00032609"/>
    <w:rsid w:val="00041088"/>
    <w:rsid w:val="00052D02"/>
    <w:rsid w:val="000959C9"/>
    <w:rsid w:val="00096F65"/>
    <w:rsid w:val="000B4163"/>
    <w:rsid w:val="00107657"/>
    <w:rsid w:val="001346ED"/>
    <w:rsid w:val="00160F22"/>
    <w:rsid w:val="0018491F"/>
    <w:rsid w:val="00221641"/>
    <w:rsid w:val="00283B94"/>
    <w:rsid w:val="002E1A23"/>
    <w:rsid w:val="00316BFC"/>
    <w:rsid w:val="00357099"/>
    <w:rsid w:val="00364EEC"/>
    <w:rsid w:val="003A5050"/>
    <w:rsid w:val="003B0A51"/>
    <w:rsid w:val="003B6721"/>
    <w:rsid w:val="003D37F3"/>
    <w:rsid w:val="00482FCA"/>
    <w:rsid w:val="004B48E5"/>
    <w:rsid w:val="0050766F"/>
    <w:rsid w:val="005F5E31"/>
    <w:rsid w:val="00611181"/>
    <w:rsid w:val="0085453E"/>
    <w:rsid w:val="00857C25"/>
    <w:rsid w:val="00892186"/>
    <w:rsid w:val="008E72F8"/>
    <w:rsid w:val="008F5661"/>
    <w:rsid w:val="009467BA"/>
    <w:rsid w:val="009E6E01"/>
    <w:rsid w:val="00A51C02"/>
    <w:rsid w:val="00AA17C4"/>
    <w:rsid w:val="00B024D5"/>
    <w:rsid w:val="00B65301"/>
    <w:rsid w:val="00B7594B"/>
    <w:rsid w:val="00B85A3F"/>
    <w:rsid w:val="00B937B3"/>
    <w:rsid w:val="00C11C07"/>
    <w:rsid w:val="00C27340"/>
    <w:rsid w:val="00C824D6"/>
    <w:rsid w:val="00C85530"/>
    <w:rsid w:val="00D2221A"/>
    <w:rsid w:val="00D27300"/>
    <w:rsid w:val="00D713CC"/>
    <w:rsid w:val="00DA19D7"/>
    <w:rsid w:val="00DD662C"/>
    <w:rsid w:val="00E52E0E"/>
    <w:rsid w:val="00E553B1"/>
    <w:rsid w:val="00EB568D"/>
    <w:rsid w:val="00F06943"/>
    <w:rsid w:val="00F11F69"/>
    <w:rsid w:val="00F25DDE"/>
    <w:rsid w:val="00F410A5"/>
    <w:rsid w:val="00FA31B1"/>
    <w:rsid w:val="00FE2A52"/>
    <w:rsid w:val="00FE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49A00"/>
  <w15:docId w15:val="{A9096970-98EE-44D7-86AF-0F442A45D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8E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4B48E5"/>
    <w:pPr>
      <w:keepNext/>
      <w:numPr>
        <w:numId w:val="1"/>
      </w:numPr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B48E5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4B48E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kapitzlist1">
    <w:name w:val="Akapit z listą1"/>
    <w:basedOn w:val="Normalny"/>
    <w:rsid w:val="004B48E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5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5050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5050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50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5050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050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050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6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 WÓJCIK</dc:creator>
  <cp:lastModifiedBy>Katarzyna Kruk</cp:lastModifiedBy>
  <cp:revision>6</cp:revision>
  <cp:lastPrinted>2020-01-09T10:10:00Z</cp:lastPrinted>
  <dcterms:created xsi:type="dcterms:W3CDTF">2020-01-13T09:33:00Z</dcterms:created>
  <dcterms:modified xsi:type="dcterms:W3CDTF">2020-01-13T09:38:00Z</dcterms:modified>
</cp:coreProperties>
</file>