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D" w:rsidRDefault="00FD1C3D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bookmarkStart w:id="0" w:name="_GoBack"/>
      <w:r w:rsidRPr="00D05A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74E1F3" wp14:editId="6F0CEA69">
            <wp:simplePos x="0" y="0"/>
            <wp:positionH relativeFrom="column">
              <wp:posOffset>2280920</wp:posOffset>
            </wp:positionH>
            <wp:positionV relativeFrom="paragraph">
              <wp:posOffset>-220980</wp:posOffset>
            </wp:positionV>
            <wp:extent cx="1133475" cy="1094740"/>
            <wp:effectExtent l="0" t="0" r="9525" b="0"/>
            <wp:wrapSquare wrapText="bothSides"/>
            <wp:docPr id="1" name="Obraz 1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1C3D" w:rsidRDefault="00FD1C3D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D1C3D" w:rsidRDefault="00FD1C3D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D1C3D" w:rsidRDefault="00FD1C3D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FD1C3D" w:rsidRDefault="00CD7378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Regulamin </w:t>
      </w:r>
    </w:p>
    <w:p w:rsidR="00FD1C3D" w:rsidRDefault="00CD7378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zarządzania </w:t>
      </w:r>
      <w:r w:rsidR="001C5EC5"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prawami autorskimi, prawami pokrewnymi </w:t>
      </w:r>
    </w:p>
    <w:p w:rsidR="00FD1C3D" w:rsidRDefault="00CD7378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i </w:t>
      </w:r>
      <w:r w:rsidR="001C5EC5"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prawami własności przemysłowej oraz zasad 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komercjalizacji </w:t>
      </w:r>
    </w:p>
    <w:p w:rsidR="00FD1C3D" w:rsidRDefault="001C5EC5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w </w:t>
      </w:r>
      <w:r w:rsidR="00CD7378"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Uniwersytecie Pedagogicznym </w:t>
      </w:r>
    </w:p>
    <w:p w:rsidR="00061C67" w:rsidRPr="007D2073" w:rsidRDefault="00CD7378" w:rsidP="00FD1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im. Komisji Edukacji Narodowej w Krakowie</w:t>
      </w:r>
    </w:p>
    <w:p w:rsidR="00061C67" w:rsidRPr="007D2073" w:rsidRDefault="00061C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61C67" w:rsidRPr="007D2073" w:rsidRDefault="00061C6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Rozdział I 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Definicje 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1</w:t>
      </w:r>
    </w:p>
    <w:p w:rsidR="00061C67" w:rsidRPr="007D2073" w:rsidRDefault="00CD7378" w:rsidP="00FD1C3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Używane w niniejszym Regulaminie pojęcia oznaczają:</w:t>
      </w:r>
    </w:p>
    <w:p w:rsidR="00061C67" w:rsidRPr="007D2073" w:rsidRDefault="00CD7378" w:rsidP="00FD1C3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1.Własność intelektualna – wyniki pracy intelektualnej, którymi są: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utwory - utwory w rozumieniu przepisów </w:t>
      </w:r>
      <w:r w:rsidR="00B2097B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stawy z dnia 4 lutego 1994 r. o prawie autorskim i prawach pokrewnych (Dz. U. z 2006, nr 90, poz. 631 z późniejszymi zmianami),</w:t>
      </w:r>
      <w:r w:rsidRPr="007D2073">
        <w:rPr>
          <w:rFonts w:ascii="Times New Roman" w:eastAsia="Times New Roman" w:hAnsi="Times New Roman" w:cs="Times New Roman"/>
          <w:strike/>
          <w:color w:val="000000" w:themeColor="text1"/>
          <w:sz w:val="24"/>
        </w:rPr>
        <w:t xml:space="preserve"> 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znaki towarowe - znaki towarowe w rozumieniu przepisów ustawy z dnia 30 czerwca 2000 r. Prawo własności przemysłowej (Dz. U. 2003 r. nr 119, poz. 1117 z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późniejszymi zmianami),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c) wynalazki, wzory użytkowe, wzory przemysłowe, topografie układów scalonych -  wynalazki, wzory użytkowe, wzory przemysłowe, topografie układów scalonych w rozumieniu przepisów ustawy z dnia 30 czerwca 2000 r. Prawo własności przemysłowej (Dz. U. 2003 r. nr 119, poz. 1117 z późniejszymi zmianami),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d) nowe odmiany roślin - nowe odmiany roślin w rozumieniu przepisów </w:t>
      </w:r>
      <w:r w:rsidR="00B2097B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stawy z dnia 26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czerwca 2003 r. o ochronie prawnej odmian roślin (Dz. U. 2003 r. nr 137, poz. 1300 z późniejszymi zmianami),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e) bazy danych chronione na podstawie </w:t>
      </w:r>
      <w:r w:rsidR="00B2097B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stawy z dnia 27 lipca 2001 r. o ochronie baz danych (Dz. U. 2001 r. nr 128, poz. 1402 z późniejszymi zmianami), 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f) nieujawnione do wiadomości publicznej informacje techniczne, technologiczne, organizacyjne lub inne nieujawnione do wiadomości publicznej informacje posiadające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wartość gospodarczą, mogące zostać objęte na mocy decyzji Rektora tajemnicą Uniwersytetu. </w:t>
      </w:r>
    </w:p>
    <w:p w:rsidR="00061C67" w:rsidRPr="00FD1C3D" w:rsidRDefault="00FB7A92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Regulamin - </w:t>
      </w:r>
      <w:r w:rsidR="007D2214" w:rsidRPr="007D221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Regulamin zarządzania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prawami autorskimi, </w:t>
      </w:r>
      <w:r w:rsidR="007D2214" w:rsidRPr="007D2214">
        <w:rPr>
          <w:rFonts w:ascii="Times New Roman" w:eastAsia="Times New Roman" w:hAnsi="Times New Roman" w:cs="Times New Roman"/>
          <w:color w:val="000000" w:themeColor="text1"/>
          <w:sz w:val="24"/>
        </w:rPr>
        <w:t>prawami</w:t>
      </w:r>
      <w:r w:rsidR="000B78DC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o</w:t>
      </w:r>
      <w:r w:rsidR="007D2214" w:rsidRPr="007D2214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krewnymi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="007D2214">
        <w:rPr>
          <w:rFonts w:ascii="Times New Roman" w:eastAsia="Times New Roman" w:hAnsi="Times New Roman" w:cs="Times New Roman"/>
          <w:color w:val="000000" w:themeColor="text1"/>
          <w:sz w:val="24"/>
        </w:rPr>
        <w:t>i </w:t>
      </w:r>
      <w:r w:rsidR="007D2214" w:rsidRPr="007D2214">
        <w:rPr>
          <w:rFonts w:ascii="Times New Roman" w:eastAsia="Times New Roman" w:hAnsi="Times New Roman" w:cs="Times New Roman"/>
          <w:color w:val="000000" w:themeColor="text1"/>
          <w:sz w:val="24"/>
        </w:rPr>
        <w:t>prawami własności przemysłowej oraz zasad komercjalizacji w 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Uniwersytecie Pedagogicznym 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im. </w:t>
      </w:r>
      <w:r w:rsidR="007D2214" w:rsidRPr="007D2214">
        <w:rPr>
          <w:rFonts w:ascii="Times New Roman" w:eastAsia="Times New Roman" w:hAnsi="Times New Roman" w:cs="Times New Roman"/>
          <w:color w:val="000000" w:themeColor="text1"/>
          <w:sz w:val="24"/>
        </w:rPr>
        <w:t>Komisji Edukacji Narodowej w Krakowie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Uniwersytet - Uniwersytet Pedagogiczny im. Komisji Edukacji Narodowej w Krakowie.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 Pracownik - osoba pozostająca w stosunku pracy z Uniwersytetem.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Twórca - osoba będąca lub niebędąca pracownikiem Uniwersytetu, która wytworzyła Własność intelektualną.</w:t>
      </w:r>
    </w:p>
    <w:p w:rsidR="00061C67" w:rsidRPr="007D2073" w:rsidRDefault="00B2097B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671A5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Jednostka organizacyjna - instytut, katedra lub inna jednostka organizacyjna w rozumieniu statutu Uniwersytetu.</w:t>
      </w:r>
    </w:p>
    <w:p w:rsidR="00061C67" w:rsidRPr="007D2073" w:rsidRDefault="00061C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Rozdział II 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§2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Zakres  podmiotowy i przedmiotowy Regulaminu</w:t>
      </w:r>
    </w:p>
    <w:p w:rsidR="00061C67" w:rsidRPr="007D2073" w:rsidRDefault="00061C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61C67" w:rsidRPr="007D2073" w:rsidRDefault="00CD7378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 Regulamin stosuje się do Własności intelektualnej: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wytworzonej przez Pracownika Uniwersytetu w wyniku wykonywania przez niego obowiązków pracowniczych, z zastrzeżeniem § 2 ust. 4 niniejszego Regulaminu, 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wytworzonej w wyniku wykonywania bądź wykonania zawartej przez Uniwersytet umowy z Pracownikiem Uniwersytetu lub z innym podmiotem, w szczególności z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osobą niebędącą pracownikiem Uniwersytetu (na przykład ze studentem, doktorantem, słuchaczem studiów podyplomowych Uniwersytetu), w zakresie, jakim zawarta przez Uniwersytet z tymi podmiotami  umowa odsyła do Regulaminu. 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Regulamin stosuje się do Własności intelektualnej innej niż wymieniona w § 2 ust. 1 Regulaminu, w zakresie, w jakim prawa majątkowe do ww. Własności intelektualnej przysługują Uniwersytetowi.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Za Własność intelektualną stworzoną w ramach wykonywania obowiązków ze stosunku pracy uznaje się Własność intelektualną, która została wytworzona przez Pracownika pozostającego z Uniwersytetem w stosunku pracy, w czasie trwania tego stosunku, jeżeli zakres obowiązków Pracownika obejmuje działania, w wyniku których może dojść do stworzenia Własności intelektualnej.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Rektor może zawrzeć z Pracownikiem Uniwersytetu umowę o pracę albo dokonać zmiany postanowień już zawartej z Pracownikiem Uniwersytetu umowy o pracę w zakresie dotyczącym</w:t>
      </w:r>
      <w:r w:rsidRPr="007D207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Własności intelektualnej powstałej w wyniku wykonywania obowiązków pracowniczych, która to umowa albo zmiana przewidywać będzie odstępstwa od niniejszego Regulaminu.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Do własności intelektualnej stworzonej w ramach zadań określonych stosunkiem pracy zalicza się również Własność intelektualną stworzoną w czasie trwania stypendium naukowego, stażu naukowego, urlopu naukowego, o ile odrębna umowa nie stanowi inaczej.</w:t>
      </w:r>
    </w:p>
    <w:p w:rsidR="006D5DEB" w:rsidRPr="007D2073" w:rsidRDefault="006D5DEB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przypadku zaistnienia sporu co do okoliczności, czy Własność intelektualna została wytworzona w wyniku wykonywania obowiązków pracowniczych, strony powinny dążyć do polubownego rozstrzygnięcia sporu. W przypadku braku porozumienia organem rozstrzygającym spór jest Senacka Komisja ds. Etyki. Komisja może zasięgnąć opinii ekspertów.</w:t>
      </w:r>
    </w:p>
    <w:p w:rsidR="00061C67" w:rsidRPr="007D2073" w:rsidRDefault="006D5DEB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7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przypadku, gdyby Własność intelektualna wytworzona na mocy umowy z podmiotem, którego nie obowiązuje niniejszy Regulamin, miała przysługiwać całkowicie lub częściowo temu podmiotowi, postanowienia umowy dotyczące praw do Własności intelektualnej będą wynikiem wyważenia interesów Uniwersytetu oraz korzyści w postaci rozwoju zawodowego Pracownika. Kierownik jednostki organizacyjnej ma obowiązek powiadomienia Rektora o</w:t>
      </w:r>
      <w:r w:rsidR="00B2097B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zamiarze nawiązania współpracy, w ramach której nastąpić może całkowite albo częściowe przekazanie prawa do Własności intelektualnej na  rzecz podmiotu, którego nie obowiązuje niniejszy Regulamin. Decyzję o zawarciu umowy, o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której mowa w zdaniu pierwszym, podejmuje Rektor.</w:t>
      </w:r>
    </w:p>
    <w:p w:rsidR="006D5DEB" w:rsidRPr="007D2073" w:rsidRDefault="006D5DEB" w:rsidP="00FD1C3D">
      <w:pPr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8.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przypadku Własności  intelektualnej, o której mowa w § 2 ust. 7 Regulaminu, prawo do tej Własności intelektualnej przysługuje Uniwersytetowi w części odpowiadającej wielkości udziału określonego umową. </w:t>
      </w:r>
    </w:p>
    <w:p w:rsidR="00995015" w:rsidRPr="007D2073" w:rsidRDefault="006D5DEB" w:rsidP="00FD1C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95015"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>. Przez wytworzenie Własności intelektualnej rozumie si</w:t>
      </w:r>
      <w:r w:rsidR="00995015" w:rsidRPr="007D2073">
        <w:rPr>
          <w:rFonts w:ascii="TimesNewRoman" w:eastAsia="TimesNewRoman" w:hAnsi="Times New Roman" w:cs="TimesNewRoman" w:hint="eastAsia"/>
          <w:color w:val="000000" w:themeColor="text1"/>
          <w:sz w:val="24"/>
          <w:szCs w:val="24"/>
        </w:rPr>
        <w:t>ę</w:t>
      </w:r>
      <w:r w:rsidR="00995015" w:rsidRPr="007D2073">
        <w:rPr>
          <w:rFonts w:ascii="TimesNewRoman" w:eastAsia="TimesNewRoman" w:hAnsi="Times New Roman" w:cs="TimesNewRoman"/>
          <w:color w:val="000000" w:themeColor="text1"/>
          <w:sz w:val="24"/>
          <w:szCs w:val="24"/>
        </w:rPr>
        <w:t xml:space="preserve"> </w:t>
      </w:r>
      <w:r w:rsidR="00995015"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>także modyfikacj</w:t>
      </w:r>
      <w:r w:rsidR="00995015" w:rsidRPr="007D2073">
        <w:rPr>
          <w:rFonts w:ascii="TimesNewRoman" w:eastAsia="TimesNewRoman" w:hAnsi="Times New Roman" w:cs="TimesNewRoman" w:hint="eastAsia"/>
          <w:color w:val="000000" w:themeColor="text1"/>
          <w:sz w:val="24"/>
          <w:szCs w:val="24"/>
        </w:rPr>
        <w:t>ę</w:t>
      </w:r>
      <w:r w:rsidR="00995015" w:rsidRPr="007D2073">
        <w:rPr>
          <w:rFonts w:ascii="TimesNewRoman" w:eastAsia="TimesNewRoman" w:hAnsi="Times New Roman" w:cs="TimesNewRoman"/>
          <w:color w:val="000000" w:themeColor="text1"/>
          <w:sz w:val="24"/>
          <w:szCs w:val="24"/>
        </w:rPr>
        <w:t xml:space="preserve"> </w:t>
      </w:r>
      <w:r w:rsidR="00995015"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>istniej</w:t>
      </w:r>
      <w:r w:rsidR="00995015" w:rsidRPr="007D2073">
        <w:rPr>
          <w:rFonts w:ascii="TimesNewRoman" w:eastAsia="TimesNewRoman" w:hAnsi="Times New Roman" w:cs="TimesNewRoman" w:hint="eastAsia"/>
          <w:color w:val="000000" w:themeColor="text1"/>
          <w:sz w:val="24"/>
          <w:szCs w:val="24"/>
        </w:rPr>
        <w:t>ą</w:t>
      </w:r>
      <w:r w:rsidR="00995015"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>cej już Własności intelektualnej, je</w:t>
      </w:r>
      <w:r w:rsidR="00995015" w:rsidRPr="007D2073">
        <w:rPr>
          <w:rFonts w:ascii="TimesNewRoman" w:eastAsia="TimesNewRoman" w:hAnsi="Times New Roman" w:cs="TimesNewRoman" w:hint="eastAsia"/>
          <w:color w:val="000000" w:themeColor="text1"/>
          <w:sz w:val="24"/>
          <w:szCs w:val="24"/>
        </w:rPr>
        <w:t>ś</w:t>
      </w:r>
      <w:r w:rsidR="00995015"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>li modyfikacja ta jest na tyle istotna, iż prowadzi do powstania nowej Własności intelektualnej.</w:t>
      </w:r>
    </w:p>
    <w:p w:rsidR="00995015" w:rsidRPr="00447C66" w:rsidRDefault="00995015" w:rsidP="00B2097B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61C67" w:rsidRPr="00447C66" w:rsidRDefault="00061C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Rozdział III 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Zarządzanie Własnością intelektualną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3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Zasady postępowania w związku z wytworzeniem </w:t>
      </w:r>
      <w:r w:rsidR="00995015"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W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łasności intelektualnej </w:t>
      </w:r>
    </w:p>
    <w:p w:rsidR="00061C67" w:rsidRPr="007D2073" w:rsidRDefault="00061C67">
      <w:pPr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Wytworzenie Własności intelektualnej, wymienionej w § 1 ust. 1 pkt. c-e Regulaminu, a</w:t>
      </w:r>
      <w:r w:rsidR="00B2097B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ponadto wytworzenie Własności intelektualnej takiej, jak:</w:t>
      </w:r>
    </w:p>
    <w:p w:rsidR="00061C67" w:rsidRPr="007D2073" w:rsidRDefault="00FD1C3D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a)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programy komputerowe, 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niepodlegające ochronie na podstawie praw wyłącznych metody i wyniki badań naukowych lub prac rozwojowych, stanowiące informacje techniczne, technologiczne, organizacyjne lub inne informacje posiadające wartość gospodarczą, a</w:t>
      </w:r>
      <w:r w:rsidRPr="007D207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przez to mogące zostać objęte na mocy decyzji Rektora tajemnicą Uniwersytetu,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c) bazy danych spełniające definicję utworu w rozumieniu Ustawy z dnia 4 lutego 1994 r. o prawie autorskim i prawach pokrewnych, </w:t>
      </w:r>
    </w:p>
    <w:p w:rsidR="00061C67" w:rsidRPr="007D2073" w:rsidRDefault="00CD7378" w:rsidP="00FD1C3D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rodzi obowiązek jej zgłoszenia zgodnie z procedurą określoną w § 9 Regulaminu. 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Wskazany w § 3 ust. 1 Regulaminu, obowiązek spoczywa na Twórcach Własności intelektualnej, w szczególności na:</w:t>
      </w:r>
      <w:r w:rsidRPr="007D207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Pracowniku Uniwersytetu, </w:t>
      </w:r>
    </w:p>
    <w:p w:rsidR="00061C67" w:rsidRPr="007D2073" w:rsidRDefault="00CD7378" w:rsidP="00FD1C3D">
      <w:pPr>
        <w:ind w:left="567" w:hanging="283"/>
        <w:jc w:val="both"/>
        <w:rPr>
          <w:rFonts w:ascii="Times New Roman" w:eastAsia="Times New Roman" w:hAnsi="Times New Roman" w:cs="Times New Roman"/>
          <w:i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Podmiocie lub Podmiotach wskazanych w umowie, o której mowa § 2 ust. 1 pkt b Regulaminu.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Twórca lub Twórcy Własności intelektualnej, wymienionej w § 3 ust. 1 Regulaminu, a także inne osoby, które w jakikolwiek sposób zapoznały się z w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własnością intelektualną, mają obowiązek współdziałania z Uniwersytetem w zakresie niezbędnym do objęcia ww. Własności intelektualnej ochroną prawną lub faktyczną (zabezpieczenia techniczne), co oznacza, że mają one </w:t>
      </w:r>
      <w:r w:rsidR="00990FF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m. in.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obowiązek powstrzymania się od działań </w:t>
      </w:r>
      <w:r w:rsidR="00990FF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mogących spowodować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utratę możliwości uzyskania przez Uniwersytet ochrony prawnej Własności intelektualnej wymienionej w § 3 ust. 1 Regulaminu. Na w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podmiotach ciąży szczególności obowiązek zachowania w poufności każdej informacji dotyczącej Własności intelektualnej wymienionej w § 3 ust. 1 Regulaminu, a więc między innymi obowiązek nieudostępniania w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Własności intelektualnej do wiadomości publicznej w formie pisemnego lub ustnego opisu, przez stosowanie, wystawianie lub ujawnienie w inny sposób (w szczególności publikację, prezentację na wykładach, sympozjach, szkoleniach, konferencjach itp.). Wyjątkiem od wskazanego wyżej obowiązku zachowania w poufności jest wskazany w § 3 ust. 1 Regulaminu obowiązek zgłoszenia Własności intelektualnej zgodnie z procedurą określoną w § 9 Regulaminu. 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Wskazany w § 3 ust. 3 Regulaminu obowiązek ustaje z chwilą uzyskania przez osoby wymienione w § 3 ust 3 Regulaminu pisemnej informacji, iż Własność intelektualna wymieniona w § 3 ust 1 Regulaminu została objęta ochroną prawną lub faktyczną (zabezpieczenia techniczne) albo, że podjęto decyzję o rezygnacji z ochrony w</w:t>
      </w:r>
      <w:r w:rsidR="00447C66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Własności intelektualnej.</w:t>
      </w:r>
    </w:p>
    <w:p w:rsidR="00061C67" w:rsidRDefault="00061C6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D1C3D" w:rsidRDefault="00FD1C3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D1C3D" w:rsidRPr="007D2073" w:rsidRDefault="00FD1C3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§ 4 </w:t>
      </w:r>
    </w:p>
    <w:p w:rsidR="00061C67" w:rsidRPr="007D2073" w:rsidRDefault="00CD7378">
      <w:pPr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Obowiązek wskazania afiliacji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Jeżeli wytworzona przez Pracownika Uniwersytetu w wyniku wykonywania przez niego obowiązków pracowniczych Własność intelektualna jest w jakikolwiek sposób udostępniana publicznie, Pracownik Uniwersytetu zobowiązany jest wskazać imiona i nazwiska wszystkich Twórców udostępnianej Własności intelektualnej oraz pełną nazwę Uniwersytetu. 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Wskazane w § 4 ust. 1 Regulaminu udostępnianie publiczne Własności intelektualnej obejmuje stosowanie, wystawianie lub ujawnienie Własności intelektualnej w jakikolwiek sposób (w szczególności w ramach publikacji, prezentacji na wykładach, sympozjach, konferencjach itp.).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5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Tajemnica Uniwersytetu 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Tajemnicę Uniwersytetu stanowią wszelkie informacje (w tym o metodach i wynikach badań naukowych lub prac rozwojowych), w szczególności informacje o charakterze technicznym, technologicznym, handlowym lub organizacyjnym lub inne informacje posiadające wartość gospodarczą powstałe w warunkach określonych § 2 ust. 1 Regulaminu, w stosunku do których Uniwersytet podjął niezbędne działania w celu zachowania poufności.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Za tajemnicę Uniwersytetu uznaje się również informacje powstałe w warunkach innych niż  określone w § 2 ust. 1  Regulaminu, jeżeli Uniwersytet jest ich dysponentem i podjął w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stosunku do nich niezbędne działania w celu zachowania ich w poufności.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Decyzje o objęciu Własności intelektualnej tajemnicą Uniwersytetu podejmuje Rektor.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celu objęcia Włas</w:t>
      </w:r>
      <w:r w:rsidR="00B2097B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ności intelektualnej tajemnicą, </w:t>
      </w:r>
      <w:r w:rsidR="00792A45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Rektor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zawiera z dysponentami tajemnicy umowy o zachowaniu poufności. 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Twórcy Własności intelektualnej stanowiącej tajemnicę Uniwersytetu, o której mowa w § 5 ust. 1-2 Regulaminu, przysługuje prawo do wymieniania go jako Twórcy, we wszelkich dokumentach związanych z </w:t>
      </w:r>
      <w:r w:rsidR="00B80037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="00B80037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Własnością intelektualną oraz, w przypadku </w:t>
      </w:r>
      <w:r w:rsidR="00C75F0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komercjalizacji </w:t>
      </w:r>
      <w:r w:rsidR="00B80037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danej </w:t>
      </w:r>
      <w:r w:rsidR="00C75F0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Własności intelektualnej stanowiącej tajemnicę Uniwersytetu </w:t>
      </w:r>
      <w:r w:rsidR="00B80037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i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="00C75F0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uzyskania przez Uniwersytet zysków finansowych z jej komercjalizacji – prawo do wynagrodzenia w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wysokości ustalonej na zasadach określonych w § 1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niniejszego Regulaminu.</w:t>
      </w:r>
    </w:p>
    <w:p w:rsidR="00061C67" w:rsidRDefault="00061C67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D1C3D" w:rsidRDefault="00FD1C3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D1C3D" w:rsidRPr="007D2073" w:rsidRDefault="00FD1C3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6</w:t>
      </w:r>
    </w:p>
    <w:p w:rsidR="00061C67" w:rsidRPr="007D2073" w:rsidRDefault="00CD7378" w:rsidP="004220C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Wynalazki, wzory użytkowe, wzory przemysłowe, topografie układów scalonych, nowe odmiany roślin, bazy danych chronione na podstawie </w:t>
      </w:r>
      <w:r w:rsidR="000E610D"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stawy z dnia 27 lipca 2001 r. o</w:t>
      </w:r>
      <w:r w:rsidR="004220CE"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ochronie baz danych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Do Własności intelektualnej wymienionej w § 1 ust. 1 pkt. c-e Regulaminu (wynalazki, wzory użytkowe, wzory przemysłowe, topografie układów scalonych, nowe odmiany roślin,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bazy danych chronione na podstawie </w:t>
      </w:r>
      <w:r w:rsidR="00792A45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stawy z dnia 27 lipca 2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001 r. o ochronie baz danych),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powstałej w warunkach określonych w § 2 ust. 1 Regulaminu, prawa do uzyskania ochrony i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ich komercjalizacji przysługują Uniwersytetowi – zgodnie z </w:t>
      </w:r>
      <w:r w:rsidR="00792A45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stawą z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dnia 30 czerwca 2000 r. Prawo własności przemysłowej, </w:t>
      </w:r>
      <w:r w:rsidR="00792A45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stawą z dnia 26 czerwca 2003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r. o ochronie prawnej odmian roślin oraz </w:t>
      </w:r>
      <w:r w:rsidR="00792A45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stawą z dnia 27 lipca 2001 r. o ochronie baz danych.</w:t>
      </w:r>
    </w:p>
    <w:p w:rsidR="00061C67" w:rsidRPr="007D2073" w:rsidRDefault="00CD7378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Twórcy Własności intelektualnej wymienionej w § 1 ust. 1 pkt. c-e Regulaminu  przysługuje prawo do wymieniania go jako autora w opisach, rejestrach oraz innych dokumentach i publikacjach – zgodnie z aktami prawnymi wymienionymi w § 6 ust. 1 Regulaminu oraz innymi obowiązującymi przepisami prawa. W przypadku komercjalizacji Własności intelektualnej wymienionej w § 1 ust. 1 pkt. c-e Regulaminu Twórcy przysługuje ponadto prawo do wynagrodzenia na zasadach określonych w § 1</w:t>
      </w:r>
      <w:r w:rsidR="00E97839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niniejszego Regulaminu.</w:t>
      </w:r>
    </w:p>
    <w:p w:rsidR="00061C67" w:rsidRPr="007D2073" w:rsidRDefault="00A250C7" w:rsidP="00FD1C3D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FD1C3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Twórcy lub Twórcom nie przysługuje wynagrodzenie za korzystanie przez Uniwersytet z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="00CD737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wynalazku albo wzoru użytkowego do celów badawczych i doświadczalnych, dla dokonania jego oceny, analizy albo nauczania (przywilej badawczy - art. 69 ust. 1 pkt 3 Ustawy z dnia 30 czerwca 2000 r. Prawo własności przemysłowej). </w:t>
      </w:r>
    </w:p>
    <w:p w:rsidR="00061C67" w:rsidRPr="007D2073" w:rsidRDefault="00061C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</w:rPr>
        <w:t>§ 7</w:t>
      </w:r>
    </w:p>
    <w:p w:rsidR="00061C67" w:rsidRPr="007D2073" w:rsidRDefault="00CD7378">
      <w:pPr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Własność intelektualna</w:t>
      </w:r>
      <w:r w:rsidRPr="007D207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niepodlegająca przepisom niniejszego Regulaminu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Twórca Własności intelektualnej niepodlegającej p</w:t>
      </w:r>
      <w:r w:rsidR="000B7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rzepisom niniejszego Regulaminu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może zgłosić się do Uniwersytetu z wnioskiem o udzielenie mu pomocy w zarządzaniu tą Własnością. Strony zobowiązane są zawrzeć umowę regulującą odpłatność za udzielaną pomoc, prawa i obowiązki stron umowy, a w przypadku umowy o objęcie praw do Własności intelektualnej współwłasnością – udział stron w prawach do Własności intelektualnej.</w:t>
      </w:r>
      <w:r w:rsidRPr="007D207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061C67" w:rsidRPr="007D2073" w:rsidRDefault="00061C6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</w:rPr>
        <w:t>§ 8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Własność intelektualna studentów, doktorantów i słuchaczy</w:t>
      </w:r>
      <w:r w:rsidR="004220CE" w:rsidRPr="007D20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C2047D" w:rsidRPr="007D20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tudiów podyplomowych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Prawa osobiste i majątkowe do Własności intelektualnej stworzonej przez studentów, doktorantów i słuchaczy </w:t>
      </w:r>
      <w:r w:rsidR="00C2047D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studiów podyplomowych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toku studiów, w tym w trakcie realizacji prac dyplomowych, należą do Twórców, o ile </w:t>
      </w:r>
      <w:r w:rsidR="00746C6A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pomiędzy Uniwersytetem a w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746C6A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podmiotami </w:t>
      </w:r>
      <w:r w:rsidR="00157934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została zawarta odmienna 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umowa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Uniwersytetowi przysługuje pierwszeństwo publikacji pracy dyplomowej studenta, doktoranta lub słuchacza</w:t>
      </w:r>
      <w:r w:rsidR="00380B0F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studiów podyplomowych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20CE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Jeżeli Uniwersytet nie skorzysta z prawa pierwszej publikacji pracy w ciągu 6 miesięcy od </w:t>
      </w:r>
      <w:r w:rsidR="00157934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jej obrony, student, doktorant lub słuchacz</w:t>
      </w:r>
      <w:r w:rsidR="00380B0F"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studiów podyplomowych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który ją przygotował, może ją opublikować, chyba, że praca dyplomowa jest częścią utworu zbiorowego. </w:t>
      </w:r>
    </w:p>
    <w:p w:rsidR="004220CE" w:rsidRPr="007D2073" w:rsidRDefault="004220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9</w:t>
      </w:r>
    </w:p>
    <w:p w:rsidR="00061C67" w:rsidRPr="007D2073" w:rsidRDefault="00CD7378" w:rsidP="004220CE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Zasady zgłaszania Własności intelektualnej wymienionej w § 1 ust. 1 pkt. c-e Regulaminu 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Wskazany w § 3 ust. 1 niniejszego Regulaminu obowiązek zgłoszenia Uniwersytetowi Własności intelektualnej należy </w:t>
      </w:r>
      <w:r w:rsidR="00AC6EF7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wy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konać niezwłocznie po jej wytworzeniu</w:t>
      </w:r>
      <w:r w:rsidR="00EE2B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ale nie później niż </w:t>
      </w:r>
      <w:r w:rsidR="007450A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</w:t>
      </w:r>
      <w:r w:rsidR="00EE2B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terminie 14 dni od </w:t>
      </w:r>
      <w:r w:rsidR="009D709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dnia </w:t>
      </w:r>
      <w:r w:rsidR="00EE2B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jej wytworzenia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Wskazane w § 9 ust. 1 Regulaminu zgłoszenie odbywa się na formularzu, kt</w:t>
      </w:r>
      <w:r w:rsidR="00EE2B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ó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rego wzór  stanowi załącznik nr 1 do niniejszego Regulaminu. 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Wskazany w § 3 ust. 2 Regulaminu podmiot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składa wniosek wraz z opisem Własności intelektualnej oraz </w:t>
      </w:r>
      <w:r w:rsidR="00E327E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ze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wszystkimi posiadanymi przez niego informacjami dotyczącymi Własności intelektualnej, w szczególności z informacjami przydatnymi do jej komercjalizacji, do </w:t>
      </w:r>
      <w:r w:rsidR="00C2540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Biura Nauki. Biuro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przekazuje dokumentację ekspertowi</w:t>
      </w:r>
      <w:r w:rsidR="004220CE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celu uzyskania opinii o sposobie ochrony.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Wskazany w § 3 ust. 2 Regulaminu podmiot, który zgłosił Własność intelektualną, otrzymuje pisemną opinię dotyczącą proponowanego sposobu ochrony prawnej</w:t>
      </w:r>
      <w:r w:rsidR="0029263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zgłoszonej Własności intelektualnej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Wskazany w § 3 ust. 2 Regulaminu podmiot ma prawo ustosunkować się do otrzymanej opinii w terminie do 14 dni od </w:t>
      </w:r>
      <w:r w:rsidR="00AC6EF7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dnia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jej otrzymania, w szczególności może zgłosić do niej zastrzeżenia, przekazując je w formie pisemnej - za pośrednictwem </w:t>
      </w:r>
      <w:r w:rsidR="00C2540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Biura Nauki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- Rektorowi.</w:t>
      </w:r>
    </w:p>
    <w:p w:rsidR="00CC70CF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C2540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Biuro Nauki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przekazuje wniosek wraz z opinią eksperta i ewentualnymi zastrzeżeniami zgłoszonymi na podstawie § 9 ust. 5  Regulaminu Rektorowi, który - po wyważeniu interesów Uniwersytetu, podejmuje decyzję w sprawie ubiegania lub nieubiegania się przez Uniwersytet o ochronę prawną, w drodze zgłoszenia wyżej wymienionej Własności intelektualnej do odpowiednich urzędów krajowych lub zagranicznych albo </w:t>
      </w:r>
      <w:r w:rsidR="00E327E8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decyzję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sprawie objęcia własności intelektualnej tajemnicą Uniwersytetu w trybie § 5 Regulaminu.</w:t>
      </w:r>
      <w:r w:rsidR="00CC70C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Decyzję powyższą </w:t>
      </w:r>
      <w:r w:rsidR="00335B90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</w:t>
      </w:r>
      <w:r w:rsidR="00CC70C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ektor </w:t>
      </w:r>
      <w:r w:rsidR="00335B90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podejmuje </w:t>
      </w:r>
      <w:r w:rsidR="00CC70C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terminie do trzech miesięcy od daty zgłoszenia Własności intelektualnej, o której mowa w § 9 ust. 1 Regulaminu</w:t>
      </w:r>
      <w:r w:rsidR="00335B90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7.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przypadku podjęcia przez Rektora decyzji o ubieganiu się przez Uniwersytet o ochronę prawną w drodze zgłoszenia Własności intelektualnej do odpowiednich urzędów krajowych lub zagranicznych, Rektor podejmuje również decyzję o zakresie terytorialnym ochrony.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8.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Koszty ochrony prawnej, o której mowa w § 9 ust. 6 Regulaminu ponosi Uniwersytet. 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9.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Decyzję o przedłużeniu okresu ochron</w:t>
      </w:r>
      <w:r w:rsidR="00C97F0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y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D32D6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prawnej</w:t>
      </w:r>
      <w:r w:rsidR="00C97F0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D32D6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Własności intelektualnej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zgłoszonej w</w:t>
      </w:r>
      <w:r w:rsidR="00D23A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trybie § 9 Regulaminu podejmuje Rektor.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10.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Rektor informuje Podmiot wskazany w § 3 ust. 2 Regulaminu</w:t>
      </w:r>
      <w:r w:rsidRPr="007D2073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o decyzji, o której mowa w</w:t>
      </w:r>
      <w:r w:rsidR="00D23A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§ 9 ust. 6 i 7 Regulaminu.</w:t>
      </w:r>
    </w:p>
    <w:p w:rsidR="00061C67" w:rsidRPr="007D2073" w:rsidRDefault="00CD7378" w:rsidP="000A5930">
      <w:p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11.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przypadku podjęcia przez Rektora decyzji o nieubieganiu się przez Uniwersytet o ochronę prawną lub o nieprzedłużaniu okresu ochronnego </w:t>
      </w:r>
      <w:r w:rsidR="0075076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Własności intelektualnej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zgłoszonej w trybie § 9 Regulaminu, a także decyzji o niekomercjalizacji w</w:t>
      </w:r>
      <w:r w:rsidR="00CE3A2B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Własności intelektualnej, Rektor ma obowiązek złożyć Pracownikowi Uniwersytetu ofertę przeniesienia prawa do tej Własności intelektualnej na rzecz</w:t>
      </w:r>
      <w:r w:rsidR="0075076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Pracownika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w trybie § 10 ust. </w:t>
      </w:r>
      <w:r w:rsidR="00D23A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9-11</w:t>
      </w:r>
      <w:r w:rsidR="004D75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Regulaminu. </w:t>
      </w:r>
    </w:p>
    <w:p w:rsidR="00061C67" w:rsidRPr="007D2073" w:rsidRDefault="00CD7378" w:rsidP="000A5930">
      <w:p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12.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przypadku </w:t>
      </w:r>
      <w:r w:rsidR="002466C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zgłoszonej w trybie § 9 Regulaminu Własności intelektualnej wymienionej w § 3 ust.1 pkt a i c </w:t>
      </w:r>
      <w:r w:rsidR="003A10EC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Regulaminu </w:t>
      </w:r>
      <w:r w:rsidR="002466C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(programy komputerowe oraz bazy danych spełniając</w:t>
      </w:r>
      <w:r w:rsidR="002B4CA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e</w:t>
      </w:r>
      <w:r w:rsidR="002466C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definicję utworu</w:t>
      </w:r>
      <w:r w:rsidR="002B4CA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 w:rsidR="002466C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, będącej jednocześnie utworem n</w:t>
      </w:r>
      <w:r w:rsidR="002B4CA1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  <w:r w:rsidR="002466C3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ukowym,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Rektor może - po wyważeniu interesów Uniwersytetu, złożyć </w:t>
      </w:r>
      <w:r w:rsidR="00427640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Twórcy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ofertę nabycia autorskich praw majątkowych.</w:t>
      </w:r>
    </w:p>
    <w:p w:rsidR="00D23ACD" w:rsidRPr="007D2073" w:rsidRDefault="00D23ACD">
      <w:pPr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061C67" w:rsidRPr="007D2073" w:rsidRDefault="00CD7378" w:rsidP="00D23AC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Rozdział IV</w:t>
      </w:r>
    </w:p>
    <w:p w:rsidR="00061C67" w:rsidRPr="007D2073" w:rsidRDefault="00CD7378" w:rsidP="00D23AC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Zasady komercjalizacji Własności intelektualnej</w:t>
      </w:r>
    </w:p>
    <w:p w:rsidR="00061C67" w:rsidRPr="007D2073" w:rsidRDefault="00CD7378" w:rsidP="00D23AC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10</w:t>
      </w:r>
    </w:p>
    <w:p w:rsidR="00061C67" w:rsidRPr="007D2073" w:rsidRDefault="00CD7378" w:rsidP="00D23ACD">
      <w:pPr>
        <w:jc w:val="center"/>
        <w:rPr>
          <w:rFonts w:ascii="Times New Roman" w:eastAsia="Times New Roman" w:hAnsi="Times New Roman" w:cs="Times New Roman"/>
          <w:b/>
          <w:strike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Komercjalizacja  bezpośrednia i pośrednia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Własność intelektualna, do której prawa przynależą Uniwersytetowi</w:t>
      </w:r>
      <w:r w:rsidR="00D23A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może być komercjalizowana.</w:t>
      </w:r>
      <w:r w:rsidR="00087F00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Jednostką odpowiedzialną za procesy komercjalizacji jest Biuro Rozwoju.</w:t>
      </w:r>
    </w:p>
    <w:p w:rsidR="00061C67" w:rsidRPr="007D2073" w:rsidRDefault="00CD7378" w:rsidP="000A5930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0A59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Komercjalizacja Własności intelektualnej, o której mowa w § 10 Regulaminu, może nastąpić w formie:</w:t>
      </w:r>
    </w:p>
    <w:p w:rsidR="00061C67" w:rsidRPr="007D2073" w:rsidRDefault="00CD7378" w:rsidP="000A5930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udostępnienia jej osobom trzecim, w szczególności przez udzielenie licencji na 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korzystanie z w/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Własności intelektualnej, </w:t>
      </w:r>
    </w:p>
    <w:p w:rsidR="00061C67" w:rsidRPr="007D2073" w:rsidRDefault="00CD7378" w:rsidP="000A5930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przeniesienia praw majątkowych do ww. Własności intelektualnej na osoby trzecie,</w:t>
      </w:r>
    </w:p>
    <w:p w:rsidR="00087F00" w:rsidRPr="007D2073" w:rsidRDefault="00CD7378" w:rsidP="000A5930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c) utworzenia odrębnego podmiotu (np. spółki) z udziałem Uniwersytetu, którego celem będzie komercjalizacja w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>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Własności intelektualnej.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Decyzję o rozpoczęciu komercjalizacji, jej sposobie i przebiegu, każdorazowo podejmuje Rektor w terminie do trzech miesięcy od daty zgłoszenia Własności intelektualnej, o której mowa w § 9 ust. 1 Regulaminu. 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Rektor może dodatkowo zasięgnąć opinii ekspertów, a w szczególności w zakresie aspektów prawnych komercjalizacji – Pełnomocnika Rektora ds. prawnych aspektów własności intelektualnej.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Komercjalizacja </w:t>
      </w:r>
      <w:r w:rsidR="007450A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Własności intelektualnej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obejmuje następujące etapy:</w:t>
      </w:r>
    </w:p>
    <w:p w:rsidR="00061C67" w:rsidRPr="007D2073" w:rsidRDefault="00CD7378" w:rsidP="00437355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a) ocena potencjału komercyjnego Własności intelektualnej, o której mowa w § 10 Regulaminu,</w:t>
      </w:r>
    </w:p>
    <w:p w:rsidR="00061C67" w:rsidRPr="007D2073" w:rsidRDefault="00CD7378" w:rsidP="00437355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ustalenie formy i warunków komercjalizacji, w szczególności poprzez negocjacje i zawarcie odpowiedniej umowy z osobami trzecimi,</w:t>
      </w:r>
    </w:p>
    <w:p w:rsidR="00061C67" w:rsidRPr="007D2073" w:rsidRDefault="00CD7378" w:rsidP="00437355">
      <w:pPr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c) wykonanie albo wykonywanie  umowy, o której mowa w § 10 ust. 5 b Regulaminu.</w:t>
      </w:r>
    </w:p>
    <w:p w:rsidR="00061C67" w:rsidRPr="007D2073" w:rsidRDefault="00CD7378" w:rsidP="00437355">
      <w:p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Podmioty biorące udział w procesie komercjalizacji mają obowiązek współdziałania z Uniwersytetem w zakresie niezbędnym do prowadzenia procesu komercjalizacji, co oznacza, że na ww. podmiotach ciąży </w:t>
      </w:r>
      <w:r w:rsidR="007450A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szczególności obowiązek zachowania w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poufności każdej informacji dotyczącej prowadzenia przez Uniwersytet procesu komercjalizacji Własności intelektualnej o której mowa w § 10 Regulaminu, chyba że uprzednio </w:t>
      </w:r>
      <w:r w:rsidR="007450A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podmioty te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uzyskają zgodę Rektora na ujawnienie poszczególnych informacji.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7.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Umowa dotycząca komercjalizacji Własności intelektualnej, o której mowa w § 10 Regulaminu, może przewidywać uprawnienie osoby trzeciej będącej stroną tej umowy do używania nazwy i logo Uniwersytetu w celach informacyjnych lub promocyjnych, związanych z komercjalizacją Własności intelektualnej.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8.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podejmowaniu decyzji dotyczących komercjalizacji Własności intelektualnej, o której mowa w § 10 Regulaminu, nie mogą uczestniczyć osoby powiązane osobiście lub majątkowo z uczestniczącymi w procesie komercjalizacji osobami trzecimi. Niniejsze postanowienie nie dotyczy Twórcy Własności intelektualnej w zakresie, w jakim współdecyduje on o</w:t>
      </w:r>
      <w:r w:rsidR="00D23A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utworzeniu spółki ze swoim udziałem lub wyraża opinię w sprawie sposobu komercjalizacji</w:t>
      </w:r>
      <w:r w:rsidR="001706CA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Własności intelektualnej, której jest twórcą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9.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przypadku podjęcia decyzji o niekomercjalizacji Własności intelektualnej</w:t>
      </w:r>
      <w:r w:rsidR="001706CA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 której mowa w § 10 Regulaminu, Rektor, w terminie trzydziestu dni</w:t>
      </w:r>
      <w:r w:rsidR="001706CA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od podjęcia ww. decyzji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, składa Pracownikowi Uniwersytetu będącemu Twórcą tej Własności intelektualnej, ofertę zawarcia bezwarunkowej i odpłatnej umowy o przeniesienie praw do Własności intelektualnej będącej przedmiotem decyzji o niekomercjalizacji. Taki sam obowiązek ciąży na Rektorze po bezskutecznym upływie terminu, o którym mowa § 10 ust. 3 Regulaminu</w:t>
      </w:r>
      <w:r w:rsidRPr="007D2073">
        <w:rPr>
          <w:rFonts w:ascii="Times New Roman" w:eastAsia="Times New Roman" w:hAnsi="Times New Roman" w:cs="Times New Roman"/>
          <w:i/>
          <w:color w:val="000000" w:themeColor="text1"/>
          <w:sz w:val="24"/>
        </w:rPr>
        <w:t>.</w:t>
      </w:r>
    </w:p>
    <w:p w:rsidR="00D23ACD" w:rsidRPr="007D2073" w:rsidRDefault="00CD7378" w:rsidP="00437355">
      <w:p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10.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Za przeniesienie na Pracownika Uniwersytetu praw do niekomercjalizowanej Własności intelektualnej, o której mowa w § 10 ust. 9 Regulaminu, Uniwersytetowi przysługu</w:t>
      </w:r>
      <w:r w:rsidR="00F02EEC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j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e wynagrodzenie, które wynosi 5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% minimalnego wynagrodzenia za pracę, obowiązującego na dzień zawarcia umowy</w:t>
      </w:r>
      <w:r w:rsidR="00D0423A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061C67" w:rsidRPr="007D2073" w:rsidRDefault="00CD7378" w:rsidP="00437355">
      <w:pPr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11.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przypadku nieprzyjęcia przez pracownika Uniwersytetu oferty zawarcia umowy, o której mowa w § 10 ust. 9 Regulaminu, prawa do Własności intelektualnej, będącej przedmiotem tej oferty, przysługują Uniwersytetowi.</w:t>
      </w:r>
    </w:p>
    <w:p w:rsidR="00061C67" w:rsidRPr="007D2073" w:rsidRDefault="00061C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11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Dochody z komercjalizacji oraz wynagrodzenie Twórców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Dochód z tytułu dokonywanej przez Uniwersytet komercjalizacji Własności intelektualnej przeznacza się w pierwszej kolejności na pokrycie kosztów uzyskania i utrzymania ochrony prawnej Własności intelektualnej. Po zaspokojeniu kosztów, o których mowa w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zdaniu poprzedzającym, dochód przeznacza się do podziału na zasadach określonych w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§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11 ust. 3 Regulaminu.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Dochód z tytułu dokonywanej przez Uniwersytet komercjalizacji Własności intelektualnej wylicza się na podstawie różnicy pomiędzy całkowitymi przychodami netto z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komercjalizacji, a poniesionymi przez Uniwersytet kosztami bezpośrednio związanymi z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komercjalizacją. Przez koszty związane bezpośrednio z komercjalizacją Własności intelektualnej rozumie się w szczególności koszty ochrony prawnej, ekspertyz, wyceny wartości Własności intelektualnej będącej przedmiotem komercjalizacji i oraz opłat urzędowych. 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Dochód tytułu dokonywanej przez z Uniwersytet komercjalizacji Własności intelektualnej dzielony jest następująco:</w:t>
      </w:r>
    </w:p>
    <w:p w:rsidR="00061C67" w:rsidRPr="007D2073" w:rsidRDefault="00CD7378" w:rsidP="00437355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50 % - jako wynagrodzenie dla </w:t>
      </w:r>
      <w:r w:rsidR="00427640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Twórcy/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Twórców,</w:t>
      </w:r>
    </w:p>
    <w:p w:rsidR="00061C67" w:rsidRPr="007D2073" w:rsidRDefault="00CD7378" w:rsidP="00437355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b) 50 % - jako zysk dla Uniwersytetu, w tym:</w:t>
      </w:r>
    </w:p>
    <w:p w:rsidR="00061C67" w:rsidRPr="007D2073" w:rsidRDefault="00CD7378" w:rsidP="00437355">
      <w:pP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- 30% dla budżetu centralnego Uniwersytetu, w tym na utrzymanie działalności jednostki administracyjnej Uniwersytetu związanej z ochroną i komercjalizacją Własności intelektualnej,</w:t>
      </w:r>
    </w:p>
    <w:p w:rsidR="00061C67" w:rsidRPr="007D2073" w:rsidRDefault="00CD7378" w:rsidP="00437355">
      <w:pPr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- 20% dla jednostki organizacyjnej, w której powstała komercjalizowana Własność intelektualna.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Jeżeli udział w dochodzie z tytułu dokonywanej przez Uniwersytet komercjalizacji Własności intelektualnej przypada więcej niż jednemu Twórcy, podział udziałów w zyskach poszczególnych uprawnionych jest proporcjonalny do ich twórczych wkładów w wytworzenie własności intelektualnej, o ile kwestia ta nie została inaczej uregulowana w</w:t>
      </w:r>
      <w:r w:rsidR="00D12B1D">
        <w:rPr>
          <w:rFonts w:ascii="Times New Roman" w:eastAsia="Times New Roman" w:hAnsi="Times New Roman" w:cs="Times New Roman"/>
          <w:color w:val="000000" w:themeColor="text1"/>
          <w:sz w:val="24"/>
        </w:rPr>
        <w:t> 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umowie. </w:t>
      </w:r>
      <w:r w:rsidR="00775AFF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Zasadę tę stosuje się odpowiednio w sytuacji, gdy </w:t>
      </w:r>
      <w:r w:rsidR="00B46C5C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komercjalizowana Własność intelektualna powstała w więcej niż jednej jednostce organizacyjnej.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Twórcy, który w celu komercjalizacji pracowniczej Własności intelektualnej zostaje zatrudniony w spółce utworzonej przez Uniwersytet lub staje się jej udziałowcem, przysługuje odpowiednio prawo do wynagrodzenia lub prawo do odpowiedniej części zysku spółki.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 przypadku komercjalizacji Własności intelektualnej dokonywanej przez Pracownika Uniwersytetu, po przeniesieniu na niego praw do niekomercjalizowanej Własności intelektualnej w trybie, o którym mowa w § 10 ust. 9 i 10 Regulaminu</w:t>
      </w:r>
      <w:r w:rsidRPr="007D2073">
        <w:rPr>
          <w:rFonts w:ascii="Times New Roman" w:eastAsia="Times New Roman" w:hAnsi="Times New Roman" w:cs="Times New Roman"/>
          <w:strike/>
          <w:color w:val="000000" w:themeColor="text1"/>
          <w:sz w:val="24"/>
          <w:vertAlign w:val="subscript"/>
        </w:rPr>
        <w:t>,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  <w:vertAlign w:val="subscript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Uniwersytetowi przysługuje 25% dochodu z komercjalizacji uzyskanego przez wyżej wymienionego Pracownika Uniwersytetu, po odliczeniu nie więcej niż 25% poniesionych przez Pracownika Uniwersytetu kosztów bezpośrednio związanych z ww. komercjalizacją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7.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Prawa do wynagrodzeń, o których mowa w § 11 ust. 3-6 Regulaminu, przysługują nie dłużej niż przez pięć lat od dnia uzyskania pierwszych dochodów z dokonywanej przez Uniwersytet komercjalizacji.</w:t>
      </w:r>
    </w:p>
    <w:p w:rsidR="00061C67" w:rsidRPr="007D2073" w:rsidRDefault="00061C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12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Komercjalizacja </w:t>
      </w:r>
      <w:r w:rsidR="00061FA1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pośrednia </w:t>
      </w: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poprzez spółkę celową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1.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 celu komercjalizacji Własności intelektualnej, o której mowa w § 10 Regulaminu, Uniwersytet może powołać </w:t>
      </w:r>
      <w:r w:rsidR="00061F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jednoosobową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spółkę</w:t>
      </w:r>
      <w:r w:rsidR="00061F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855309">
        <w:rPr>
          <w:rFonts w:ascii="Times New Roman" w:eastAsia="Times New Roman" w:hAnsi="Times New Roman" w:cs="Times New Roman"/>
          <w:color w:val="000000" w:themeColor="text1"/>
          <w:sz w:val="24"/>
        </w:rPr>
        <w:t>kapitałową lub utworzyć ją</w:t>
      </w:r>
      <w:r w:rsidR="00061F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 innymi uczelniami publicznymi, bądź </w:t>
      </w:r>
      <w:r w:rsidR="0085530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też </w:t>
      </w:r>
      <w:r w:rsidR="00061FA1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 takiej przystąpić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(spółka celowa). 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Spółkę celową tworzy Rektor za zgodą Senatu. W przypadku powołania Rady Nadzorczej, członków rady powołuje Rektor. Zarząd spółki celowej powoływany jest przez Radę Nadzorczą, a w przypadku niepowoływania Rady Nadzorczej – powoływany jest przez Rektora.</w:t>
      </w:r>
    </w:p>
    <w:p w:rsidR="00061C67" w:rsidRPr="007D2073" w:rsidRDefault="00CD737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Liczbę członków zarządu i rady nadzorczej określa</w:t>
      </w:r>
      <w:r w:rsidR="003661B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akt założycielski spółki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celowej.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4.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Do zadań spółki celowej należy w szczególności obejmowanie udziałów w spółkach kapitałowych lub tworzenie spółek kapitałowych, które powstają w celu komercjalizacji Własności intelektualnej, o której mowa w § 10 Regulaminu.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5.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Rektor, w drodze umowy, może powierzyć spółce celowej zarządzanie prawami do Własności intelektualnej, o której mowa w § 10 Regulaminu.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6.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Uniwersytet przekazuje spółce celowej Własność intelektualną, o której mowa w § 10 Regulaminu, w formie aportu.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7.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Warunki korzystania przez spółkę celową z majątku Uniwersytetu, zwłaszcza z jego infrastruktury, aparatury badawczej, ustalane są każdorazowo w oddzielnej umowie.</w:t>
      </w:r>
    </w:p>
    <w:p w:rsidR="00061C67" w:rsidRPr="007D2073" w:rsidRDefault="00CD7378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8.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Wypłaconą dywidendę spółki celowej Uniwersytet prze</w:t>
      </w:r>
      <w:r w:rsidR="00D23ACD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znacza na działalność statutową</w:t>
      </w:r>
      <w:r w:rsidR="004741AA"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Uniwersytetu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061C67" w:rsidRPr="007D2073" w:rsidRDefault="00061C6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061C67" w:rsidRPr="007D2073" w:rsidRDefault="007910C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Rozdział V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Postanowienia końcowe</w:t>
      </w:r>
    </w:p>
    <w:p w:rsidR="00061C67" w:rsidRPr="007D2073" w:rsidRDefault="00CD737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b/>
          <w:color w:val="000000" w:themeColor="text1"/>
          <w:sz w:val="24"/>
        </w:rPr>
        <w:t>§ 13.</w:t>
      </w:r>
    </w:p>
    <w:p w:rsidR="00061C67" w:rsidRPr="007D2073" w:rsidRDefault="0068759A" w:rsidP="00437355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NewRoman" w:eastAsia="TimesNewRoman" w:hAnsi="TimesNewRoman" w:cs="TimesNewRoman"/>
          <w:color w:val="000000" w:themeColor="text1"/>
          <w:sz w:val="24"/>
        </w:rPr>
        <w:t>1.</w:t>
      </w:r>
      <w:r w:rsidR="00437355">
        <w:rPr>
          <w:rFonts w:ascii="TimesNewRoman" w:eastAsia="TimesNewRoman" w:hAnsi="TimesNewRoman" w:cs="TimesNewRoman"/>
          <w:color w:val="000000" w:themeColor="text1"/>
          <w:sz w:val="24"/>
        </w:rPr>
        <w:t xml:space="preserve"> 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Pracowni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k </w:t>
      </w:r>
      <w:r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Uniwersytetu 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>s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kłada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 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o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>ś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wiadczenie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>, iż</w:t>
      </w:r>
      <w:r w:rsidR="00D309DC" w:rsidRPr="007D20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zapoznał się z treścią niniejszego Regulaminu oraz przyjmuje go do wiadomości i przestrzegania</w:t>
      </w:r>
      <w:r w:rsidR="00CD7378" w:rsidRPr="007D2073">
        <w:rPr>
          <w:rFonts w:ascii="TimesNewRoman" w:eastAsia="TimesNewRoman" w:hAnsi="TimesNewRoman" w:cs="TimesNewRoman"/>
          <w:color w:val="000000" w:themeColor="text1"/>
          <w:sz w:val="24"/>
        </w:rPr>
        <w:t>.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 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Wzór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 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takieg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o 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oświadcze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>n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ia  stanowi zał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>ą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czni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>k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 nr 2 do</w:t>
      </w:r>
      <w:r w:rsidR="00D309DC" w:rsidRPr="007D2073">
        <w:rPr>
          <w:rFonts w:ascii="TimesNewRoman" w:eastAsia="TimesNewRoman" w:hAnsi="TimesNewRoman" w:cs="TimesNewRoman"/>
          <w:color w:val="000000" w:themeColor="text1"/>
          <w:sz w:val="24"/>
        </w:rPr>
        <w:t xml:space="preserve"> </w:t>
      </w:r>
      <w:r w:rsidR="004741AA" w:rsidRPr="007D2073">
        <w:rPr>
          <w:rFonts w:ascii="TimesNewRoman" w:eastAsia="TimesNewRoman" w:hAnsi="TimesNewRoman" w:cs="TimesNewRoman"/>
          <w:color w:val="000000" w:themeColor="text1"/>
          <w:sz w:val="24"/>
        </w:rPr>
        <w:t>Regulaminu</w:t>
      </w:r>
      <w:r w:rsidR="00B8182A" w:rsidRPr="007D2073">
        <w:rPr>
          <w:rFonts w:ascii="TimesNewRoman" w:eastAsia="TimesNewRoman" w:hAnsi="TimesNewRoman" w:cs="TimesNewRoman"/>
          <w:color w:val="000000" w:themeColor="text1"/>
          <w:sz w:val="24"/>
        </w:rPr>
        <w:t>.</w:t>
      </w:r>
    </w:p>
    <w:p w:rsidR="00061C67" w:rsidRPr="007D2073" w:rsidRDefault="00CD7378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>2.</w:t>
      </w:r>
      <w:r w:rsidR="0043735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207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Naruszenie postanowień Regulaminu jest naruszeniem obowiązków pracowniczych. </w:t>
      </w:r>
    </w:p>
    <w:p w:rsidR="004741AA" w:rsidRPr="007D2073" w:rsidRDefault="004741AA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741AA" w:rsidRDefault="004741AA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437355" w:rsidRDefault="00437355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7070" w:rsidRPr="007D2073" w:rsidRDefault="00747070" w:rsidP="00B46C5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47070">
        <w:rPr>
          <w:rFonts w:ascii="Times New Roman" w:eastAsiaTheme="minorHAnsi" w:hAnsi="Times New Roman" w:cs="Times New Roman"/>
          <w:sz w:val="20"/>
          <w:szCs w:val="20"/>
          <w:lang w:eastAsia="en-US"/>
        </w:rPr>
        <w:t>Załącznik Nr 1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do </w:t>
      </w: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Regulamin zarządzania prawami autorskimi, 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prawami pokrewnymi i prawami własności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przemysłowej oraz zasad komercjalizacji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 Uniwersytecie Pedagogicznym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Nr sprawy BN………………………….</w:t>
      </w:r>
    </w:p>
    <w:p w:rsidR="00747070" w:rsidRDefault="00747070" w:rsidP="0074707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355" w:rsidRPr="00747070" w:rsidRDefault="00437355" w:rsidP="0074707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747070" w:rsidRPr="00747070" w:rsidRDefault="00747070" w:rsidP="0074707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pracownika BN             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Default="00747070" w:rsidP="007470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437355" w:rsidRPr="00747070" w:rsidRDefault="00437355" w:rsidP="007470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b/>
          <w:sz w:val="24"/>
          <w:szCs w:val="24"/>
        </w:rPr>
        <w:t>FORMULARZ ZGŁOSZENIA WŁASNOŚCI INTELEKTUALNEJ</w:t>
      </w:r>
    </w:p>
    <w:p w:rsidR="00747070" w:rsidRPr="00747070" w:rsidRDefault="00747070" w:rsidP="007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b/>
          <w:sz w:val="24"/>
          <w:szCs w:val="24"/>
        </w:rPr>
        <w:t xml:space="preserve">wskazanej w § 3 ust. 1 </w:t>
      </w:r>
      <w:r w:rsidRPr="007470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Regulamin zarządzania prawami autorskimi, prawami pokrewnymi i prawami własności przemysłowej oraz zasad komercjalizacji</w:t>
      </w:r>
    </w:p>
    <w:p w:rsidR="00747070" w:rsidRPr="00747070" w:rsidRDefault="00747070" w:rsidP="00747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 Uniwersytecie Pedagogicznym im. Komisji Edukacji Narodowej w Krakowie</w:t>
      </w:r>
    </w:p>
    <w:p w:rsidR="00747070" w:rsidRPr="00747070" w:rsidRDefault="00747070" w:rsidP="00747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3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>Dane osobowe Twórcy (Twórców):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418"/>
        <w:gridCol w:w="1842"/>
        <w:gridCol w:w="1780"/>
      </w:tblGrid>
      <w:tr w:rsidR="00747070" w:rsidRPr="00747070" w:rsidTr="00832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</w:rPr>
              <w:t>Imię, nazwisko, stopień/tytuł naukowy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Jednostka </w:t>
            </w: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</w:rPr>
              <w:t>organizacyjna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Udział twórczy w wytworzeniu własności intelektualnej </w:t>
            </w: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</w:rPr>
              <w:t>(%)</w:t>
            </w: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Tel. kontaktowy, adres e-mail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  <w:p w:rsidR="00747070" w:rsidRPr="00747070" w:rsidRDefault="00747070" w:rsidP="0074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070">
              <w:rPr>
                <w:rFonts w:ascii="Times New Roman" w:eastAsia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747070" w:rsidRPr="00747070" w:rsidTr="00832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070" w:rsidRPr="00747070" w:rsidTr="00832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070" w:rsidRPr="00747070" w:rsidTr="00832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070" w:rsidRPr="00747070" w:rsidTr="00832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070" w:rsidRPr="00747070" w:rsidTr="00832A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0" w:rsidRPr="00747070" w:rsidRDefault="00747070" w:rsidP="0074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AD5D9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2. Tytuł Własności Intelektualnej podlegającej zgłoszeniu (krótkie sformułowanie uniemożliwiające ujawnienie jej istoty):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D5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>Określenie dziedziny nauki (techniki),  której mieści się zgłaszana Własność intelektualna: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AD5D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D5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>Określenie źródeł finansowania wytworzenia Własności Intelektualnej podlegającej zgłoszeniu (w przypadku zawartych umów z podmiotem/ami zewnętrznym/mi wskazać dokładne dane umowy):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AD5D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 xml:space="preserve">5. Opis Własności Intelektualnej podlegającej zgłoszeniu (krótki – ok. 1 strony - opis nowych cech; wskazanie różnic przedstawionej propozycji od dotychczas stosowanych; określenie ewentualnych przyszłych zastosowań i możliwych użyć). Opis może być dołączony do formularza. </w:t>
      </w:r>
    </w:p>
    <w:p w:rsidR="00747070" w:rsidRPr="00747070" w:rsidRDefault="00747070" w:rsidP="00747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AD5D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6. Czy zgłaszana Własność intelektualna była już w jakikolwiek sposób udostępniana publicznie w formie pisemnego lub ustnego opisu (przez stosowanie, wystawianie lub ujawnienie Własności intelektualnej w jakikolwiek sposób (w szczególności w ramach publikacji, prezentacji na wykładach, sympozjach, konferencjach itp.)? Proszę podać bliższe dane z ewentualnym dołączeniem publikacji (w tym elektronicznej):</w:t>
      </w:r>
    </w:p>
    <w:p w:rsidR="00747070" w:rsidRPr="00747070" w:rsidRDefault="00747070" w:rsidP="00747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070" w:rsidRPr="00747070" w:rsidRDefault="00747070" w:rsidP="007470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AD5D9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7. Jakich dalszych kroków (badań, testów, budowy prototypów, oceny wpływu na środowisko etc.) wymaga zgłaszana Własność intelektualna, by mogła stać się przedmiotem komercjalizacji?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 xml:space="preserve">8. Czy jakaś instytucja/przedsiębiorstwo interesowało się zgłaszaną Własnością intelektualną? 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9.O</w:t>
      </w:r>
      <w:r w:rsidRPr="00747070">
        <w:rPr>
          <w:rFonts w:ascii="TimesNewRoman" w:eastAsia="TimesNewRoman" w:hAnsi="Times New Roman" w:cs="TimesNewRoman"/>
          <w:sz w:val="24"/>
          <w:szCs w:val="24"/>
        </w:rPr>
        <w:t>ś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 xml:space="preserve">wiadczam, iż  zgłaszana Własność intelektualna nie narusza praw osób trzecich: 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 xml:space="preserve"> Podpisy Twórcy (Twórców):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07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47070" w:rsidRPr="00747070" w:rsidRDefault="00747070" w:rsidP="007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7070">
        <w:rPr>
          <w:rFonts w:ascii="Times New Roman" w:eastAsia="Times New Roman" w:hAnsi="Times New Roman" w:cs="Times New Roman"/>
          <w:sz w:val="18"/>
          <w:szCs w:val="18"/>
        </w:rPr>
        <w:t>Data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24"/>
          <w:szCs w:val="24"/>
        </w:rPr>
        <w:tab/>
      </w:r>
      <w:r w:rsidRPr="00747070">
        <w:rPr>
          <w:rFonts w:ascii="Times New Roman" w:eastAsia="Times New Roman" w:hAnsi="Times New Roman" w:cs="Times New Roman"/>
          <w:sz w:val="18"/>
          <w:szCs w:val="18"/>
        </w:rPr>
        <w:t xml:space="preserve">Podpis i pieczęć kierownika jednostki organizacyjnej </w:t>
      </w:r>
    </w:p>
    <w:p w:rsidR="00747070" w:rsidRPr="00747070" w:rsidRDefault="00747070" w:rsidP="007470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47070">
        <w:rPr>
          <w:rFonts w:ascii="Times New Roman" w:eastAsia="Times New Roman" w:hAnsi="Times New Roman" w:cs="Times New Roman"/>
          <w:sz w:val="18"/>
          <w:szCs w:val="18"/>
        </w:rPr>
        <w:t>przyjmującego zgłoszenie własności intelektualnej</w:t>
      </w:r>
    </w:p>
    <w:p w:rsidR="00747070" w:rsidRPr="00747070" w:rsidRDefault="00747070" w:rsidP="007470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7070" w:rsidRPr="00747070" w:rsidRDefault="00747070" w:rsidP="0074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1AA" w:rsidRDefault="004741AA" w:rsidP="00B46C5C">
      <w:pPr>
        <w:jc w:val="both"/>
        <w:rPr>
          <w:rFonts w:ascii="Calibri" w:eastAsia="Calibri" w:hAnsi="Calibri" w:cs="Calibri"/>
          <w:color w:val="000000" w:themeColor="text1"/>
        </w:rPr>
      </w:pPr>
    </w:p>
    <w:p w:rsidR="00747070" w:rsidRDefault="00747070" w:rsidP="00B46C5C">
      <w:pPr>
        <w:jc w:val="both"/>
        <w:rPr>
          <w:rFonts w:ascii="Calibri" w:eastAsia="Calibri" w:hAnsi="Calibri" w:cs="Calibri"/>
          <w:color w:val="000000" w:themeColor="text1"/>
        </w:rPr>
      </w:pPr>
    </w:p>
    <w:p w:rsidR="00747070" w:rsidRDefault="00747070" w:rsidP="00B46C5C">
      <w:pPr>
        <w:jc w:val="both"/>
        <w:rPr>
          <w:rFonts w:ascii="Calibri" w:eastAsia="Calibri" w:hAnsi="Calibri" w:cs="Calibri"/>
          <w:color w:val="000000" w:themeColor="text1"/>
        </w:rPr>
      </w:pPr>
    </w:p>
    <w:p w:rsidR="00747070" w:rsidRDefault="00747070" w:rsidP="00B46C5C">
      <w:pPr>
        <w:jc w:val="both"/>
        <w:rPr>
          <w:rFonts w:ascii="Calibri" w:eastAsia="Calibri" w:hAnsi="Calibri" w:cs="Calibri"/>
          <w:color w:val="000000" w:themeColor="text1"/>
        </w:rPr>
      </w:pP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4707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Załącznik Nr 2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do </w:t>
      </w: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Regulamin zarządzania prawami autorskimi, 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prawami pokrewnymi i prawami własności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przemysłowej oraz zasad komercjalizacji </w:t>
      </w:r>
    </w:p>
    <w:p w:rsidR="00747070" w:rsidRPr="00747070" w:rsidRDefault="00747070" w:rsidP="00747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470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 Uniwersytecie Pedagogicznym</w:t>
      </w:r>
    </w:p>
    <w:p w:rsidR="00747070" w:rsidRPr="00747070" w:rsidRDefault="00747070" w:rsidP="00747070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  </w:t>
      </w: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</w:t>
      </w: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…………………………...............</w:t>
      </w: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Stanowisko</w:t>
      </w: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…………………………………..</w:t>
      </w: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Jednostka organizacyjna</w:t>
      </w: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OŚWIADCZENIE</w:t>
      </w:r>
    </w:p>
    <w:p w:rsidR="00747070" w:rsidRPr="00747070" w:rsidRDefault="00747070" w:rsidP="0074707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W związku z zarządzeniem Rektora Uniwersytetu Pedagogicznego im. Komisji Edukacji Narodowej w Krakowie nr R/Z………….</w:t>
      </w:r>
      <w:r w:rsidR="00AD5D9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</w:t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sprawie </w:t>
      </w:r>
      <w:r w:rsidRPr="007470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Regulaminu zarządzania prawami autorskimi,  prawami pokrewnymi i prawami własności  przemysłowej oraz zasad komercjalizacji</w:t>
      </w:r>
      <w:r w:rsidRPr="007470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iż zapoznałem się z treścią niniejszego Regulaminu oraz przyjmuję go do wiadomości i przestrzegania.</w:t>
      </w:r>
    </w:p>
    <w:p w:rsidR="00747070" w:rsidRPr="00747070" w:rsidRDefault="00747070" w:rsidP="0074707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70" w:rsidRPr="00747070" w:rsidRDefault="00747070" w:rsidP="0074707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…………………………….</w:t>
      </w:r>
    </w:p>
    <w:p w:rsidR="00747070" w:rsidRPr="00747070" w:rsidRDefault="00747070" w:rsidP="00747070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>Data złożenia oświadczenia</w:t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747070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Podpis pracownika</w:t>
      </w:r>
    </w:p>
    <w:p w:rsidR="00747070" w:rsidRPr="00747070" w:rsidRDefault="00747070" w:rsidP="00747070">
      <w:pPr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747070" w:rsidRPr="00747070" w:rsidRDefault="00747070" w:rsidP="00747070">
      <w:pPr>
        <w:rPr>
          <w:rFonts w:eastAsiaTheme="minorHAnsi"/>
          <w:lang w:eastAsia="en-US"/>
        </w:rPr>
      </w:pPr>
    </w:p>
    <w:p w:rsidR="00747070" w:rsidRPr="007D2073" w:rsidRDefault="00747070" w:rsidP="00B46C5C">
      <w:pPr>
        <w:jc w:val="both"/>
        <w:rPr>
          <w:rFonts w:ascii="Calibri" w:eastAsia="Calibri" w:hAnsi="Calibri" w:cs="Calibri"/>
          <w:color w:val="000000" w:themeColor="text1"/>
        </w:rPr>
      </w:pPr>
    </w:p>
    <w:sectPr w:rsidR="00747070" w:rsidRPr="007D2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07" w:rsidRDefault="009D4507" w:rsidP="003D4F65">
      <w:pPr>
        <w:spacing w:after="0" w:line="240" w:lineRule="auto"/>
      </w:pPr>
      <w:r>
        <w:separator/>
      </w:r>
    </w:p>
  </w:endnote>
  <w:endnote w:type="continuationSeparator" w:id="0">
    <w:p w:rsidR="009D4507" w:rsidRDefault="009D4507" w:rsidP="003D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7159"/>
      <w:docPartObj>
        <w:docPartGallery w:val="Page Numbers (Bottom of Page)"/>
        <w:docPartUnique/>
      </w:docPartObj>
    </w:sdtPr>
    <w:sdtEndPr/>
    <w:sdtContent>
      <w:p w:rsidR="00CD7378" w:rsidRDefault="0038340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378" w:rsidRDefault="00CD7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07" w:rsidRDefault="009D4507" w:rsidP="003D4F65">
      <w:pPr>
        <w:spacing w:after="0" w:line="240" w:lineRule="auto"/>
      </w:pPr>
      <w:r>
        <w:separator/>
      </w:r>
    </w:p>
  </w:footnote>
  <w:footnote w:type="continuationSeparator" w:id="0">
    <w:p w:rsidR="009D4507" w:rsidRDefault="009D4507" w:rsidP="003D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67"/>
    <w:rsid w:val="0001059E"/>
    <w:rsid w:val="00042411"/>
    <w:rsid w:val="00061C67"/>
    <w:rsid w:val="00061FA1"/>
    <w:rsid w:val="00070C0C"/>
    <w:rsid w:val="00087F00"/>
    <w:rsid w:val="000A5930"/>
    <w:rsid w:val="000B78DC"/>
    <w:rsid w:val="000E610D"/>
    <w:rsid w:val="000F4CCA"/>
    <w:rsid w:val="0015045C"/>
    <w:rsid w:val="00155BCD"/>
    <w:rsid w:val="00157934"/>
    <w:rsid w:val="001706CA"/>
    <w:rsid w:val="00173749"/>
    <w:rsid w:val="00186FAF"/>
    <w:rsid w:val="001A0229"/>
    <w:rsid w:val="001C0E34"/>
    <w:rsid w:val="001C3EC0"/>
    <w:rsid w:val="001C5EC5"/>
    <w:rsid w:val="001D32D6"/>
    <w:rsid w:val="002139FC"/>
    <w:rsid w:val="00213B38"/>
    <w:rsid w:val="00224367"/>
    <w:rsid w:val="002466C3"/>
    <w:rsid w:val="002615B0"/>
    <w:rsid w:val="00292638"/>
    <w:rsid w:val="002B4704"/>
    <w:rsid w:val="002B4CA1"/>
    <w:rsid w:val="002D292C"/>
    <w:rsid w:val="00316347"/>
    <w:rsid w:val="00335B90"/>
    <w:rsid w:val="003661B0"/>
    <w:rsid w:val="0037140A"/>
    <w:rsid w:val="00380B0F"/>
    <w:rsid w:val="00383401"/>
    <w:rsid w:val="003A10EC"/>
    <w:rsid w:val="003D4F65"/>
    <w:rsid w:val="003E2A89"/>
    <w:rsid w:val="004220CE"/>
    <w:rsid w:val="00427640"/>
    <w:rsid w:val="00437355"/>
    <w:rsid w:val="00447C66"/>
    <w:rsid w:val="004741AA"/>
    <w:rsid w:val="004A3164"/>
    <w:rsid w:val="004D75CD"/>
    <w:rsid w:val="004E6A83"/>
    <w:rsid w:val="004E7F91"/>
    <w:rsid w:val="004F4E15"/>
    <w:rsid w:val="005277BE"/>
    <w:rsid w:val="00555A8C"/>
    <w:rsid w:val="00584FBA"/>
    <w:rsid w:val="005D5C2B"/>
    <w:rsid w:val="00671A56"/>
    <w:rsid w:val="00685672"/>
    <w:rsid w:val="0068759A"/>
    <w:rsid w:val="006A373A"/>
    <w:rsid w:val="006D5DEB"/>
    <w:rsid w:val="006F576E"/>
    <w:rsid w:val="007450AF"/>
    <w:rsid w:val="00746C6A"/>
    <w:rsid w:val="00747070"/>
    <w:rsid w:val="00750761"/>
    <w:rsid w:val="00775AFF"/>
    <w:rsid w:val="007910C3"/>
    <w:rsid w:val="00792A45"/>
    <w:rsid w:val="007D2073"/>
    <w:rsid w:val="007D2214"/>
    <w:rsid w:val="008158E1"/>
    <w:rsid w:val="00855309"/>
    <w:rsid w:val="008662ED"/>
    <w:rsid w:val="00883C55"/>
    <w:rsid w:val="00904D0D"/>
    <w:rsid w:val="00990FF8"/>
    <w:rsid w:val="00995015"/>
    <w:rsid w:val="009D4507"/>
    <w:rsid w:val="009D7098"/>
    <w:rsid w:val="009E7575"/>
    <w:rsid w:val="00A250C7"/>
    <w:rsid w:val="00AC6EF7"/>
    <w:rsid w:val="00AD5D9D"/>
    <w:rsid w:val="00AF6C69"/>
    <w:rsid w:val="00B2097B"/>
    <w:rsid w:val="00B46C5C"/>
    <w:rsid w:val="00B80037"/>
    <w:rsid w:val="00B8182A"/>
    <w:rsid w:val="00C2047D"/>
    <w:rsid w:val="00C25403"/>
    <w:rsid w:val="00C25D62"/>
    <w:rsid w:val="00C75F01"/>
    <w:rsid w:val="00C97F01"/>
    <w:rsid w:val="00CC70CF"/>
    <w:rsid w:val="00CD7378"/>
    <w:rsid w:val="00CE3A2B"/>
    <w:rsid w:val="00CE475B"/>
    <w:rsid w:val="00CE7F60"/>
    <w:rsid w:val="00D0423A"/>
    <w:rsid w:val="00D12B1D"/>
    <w:rsid w:val="00D23ACD"/>
    <w:rsid w:val="00D309DC"/>
    <w:rsid w:val="00D71EA5"/>
    <w:rsid w:val="00D75AC9"/>
    <w:rsid w:val="00DD1F36"/>
    <w:rsid w:val="00DF3126"/>
    <w:rsid w:val="00E327E8"/>
    <w:rsid w:val="00E562BF"/>
    <w:rsid w:val="00E8193A"/>
    <w:rsid w:val="00E92699"/>
    <w:rsid w:val="00E97839"/>
    <w:rsid w:val="00EE2BCE"/>
    <w:rsid w:val="00F01D68"/>
    <w:rsid w:val="00F02EEC"/>
    <w:rsid w:val="00F12DA6"/>
    <w:rsid w:val="00FB7A92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F65"/>
  </w:style>
  <w:style w:type="paragraph" w:styleId="Stopka">
    <w:name w:val="footer"/>
    <w:basedOn w:val="Normalny"/>
    <w:link w:val="StopkaZnak"/>
    <w:uiPriority w:val="99"/>
    <w:unhideWhenUsed/>
    <w:rsid w:val="003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65"/>
  </w:style>
  <w:style w:type="paragraph" w:styleId="Tekstdymka">
    <w:name w:val="Balloon Text"/>
    <w:basedOn w:val="Normalny"/>
    <w:link w:val="TekstdymkaZnak"/>
    <w:uiPriority w:val="99"/>
    <w:semiHidden/>
    <w:unhideWhenUsed/>
    <w:rsid w:val="004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F65"/>
  </w:style>
  <w:style w:type="paragraph" w:styleId="Stopka">
    <w:name w:val="footer"/>
    <w:basedOn w:val="Normalny"/>
    <w:link w:val="StopkaZnak"/>
    <w:uiPriority w:val="99"/>
    <w:unhideWhenUsed/>
    <w:rsid w:val="003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65"/>
  </w:style>
  <w:style w:type="paragraph" w:styleId="Tekstdymka">
    <w:name w:val="Balloon Text"/>
    <w:basedOn w:val="Normalny"/>
    <w:link w:val="TekstdymkaZnak"/>
    <w:uiPriority w:val="99"/>
    <w:semiHidden/>
    <w:unhideWhenUsed/>
    <w:rsid w:val="004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4029</Words>
  <Characters>24180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Iwona  TOMASIK</cp:lastModifiedBy>
  <cp:revision>6</cp:revision>
  <cp:lastPrinted>2019-10-28T09:25:00Z</cp:lastPrinted>
  <dcterms:created xsi:type="dcterms:W3CDTF">2019-10-22T08:54:00Z</dcterms:created>
  <dcterms:modified xsi:type="dcterms:W3CDTF">2019-10-28T09:36:00Z</dcterms:modified>
</cp:coreProperties>
</file>