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CF" w:rsidRPr="00387EF5" w:rsidRDefault="004379CF" w:rsidP="004379CF">
      <w:pPr>
        <w:pStyle w:val="Default"/>
        <w:ind w:right="6"/>
        <w:jc w:val="right"/>
        <w:rPr>
          <w:bCs/>
          <w:color w:val="auto"/>
          <w:sz w:val="20"/>
          <w:szCs w:val="20"/>
          <w:u w:val="single"/>
          <w:shd w:val="clear" w:color="auto" w:fill="FFFFFF"/>
        </w:rPr>
      </w:pPr>
      <w:r w:rsidRPr="00387EF5">
        <w:rPr>
          <w:bCs/>
          <w:color w:val="auto"/>
          <w:sz w:val="20"/>
          <w:szCs w:val="20"/>
          <w:u w:val="single"/>
          <w:shd w:val="clear" w:color="auto" w:fill="FFFFFF"/>
        </w:rPr>
        <w:t xml:space="preserve">Załącznik </w:t>
      </w:r>
    </w:p>
    <w:p w:rsidR="004379CF" w:rsidRPr="00387EF5" w:rsidRDefault="004379CF" w:rsidP="004379CF">
      <w:pPr>
        <w:pStyle w:val="Default"/>
        <w:ind w:right="6"/>
        <w:jc w:val="right"/>
        <w:rPr>
          <w:bCs/>
          <w:color w:val="auto"/>
          <w:sz w:val="20"/>
          <w:szCs w:val="20"/>
          <w:shd w:val="clear" w:color="auto" w:fill="FFFFFF"/>
        </w:rPr>
      </w:pPr>
      <w:r w:rsidRPr="00387EF5">
        <w:rPr>
          <w:bCs/>
          <w:color w:val="auto"/>
          <w:sz w:val="20"/>
          <w:szCs w:val="20"/>
          <w:shd w:val="clear" w:color="auto" w:fill="FFFFFF"/>
        </w:rPr>
        <w:t>do Zarządzenia Rektora Nr R/Z.0201-</w:t>
      </w:r>
      <w:r w:rsidR="0052782B">
        <w:rPr>
          <w:bCs/>
          <w:color w:val="auto"/>
          <w:sz w:val="20"/>
          <w:szCs w:val="20"/>
          <w:shd w:val="clear" w:color="auto" w:fill="FFFFFF"/>
        </w:rPr>
        <w:t>29</w:t>
      </w:r>
      <w:r w:rsidRPr="00387EF5">
        <w:rPr>
          <w:bCs/>
          <w:color w:val="auto"/>
          <w:sz w:val="20"/>
          <w:szCs w:val="20"/>
          <w:shd w:val="clear" w:color="auto" w:fill="FFFFFF"/>
        </w:rPr>
        <w:t>/2019</w:t>
      </w:r>
    </w:p>
    <w:p w:rsidR="00C462AC" w:rsidRPr="00387EF5" w:rsidRDefault="00C462AC" w:rsidP="00C462AC">
      <w:pPr>
        <w:rPr>
          <w:rFonts w:ascii="Times New Roman" w:hAnsi="Times New Roman" w:cs="Times New Roman"/>
          <w:lang w:eastAsia="ar-SA"/>
        </w:rPr>
      </w:pPr>
    </w:p>
    <w:p w:rsidR="00A56277" w:rsidRPr="00387EF5" w:rsidRDefault="00A56277" w:rsidP="00C462AC">
      <w:pPr>
        <w:rPr>
          <w:rFonts w:ascii="Times New Roman" w:hAnsi="Times New Roman" w:cs="Times New Roman"/>
          <w:lang w:eastAsia="ar-SA"/>
        </w:rPr>
      </w:pPr>
    </w:p>
    <w:p w:rsidR="00EC312A" w:rsidRPr="00387EF5" w:rsidRDefault="00E7631F" w:rsidP="00EC312A">
      <w:pPr>
        <w:pStyle w:val="Nagwek3"/>
        <w:rPr>
          <w:rFonts w:ascii="Times New Roman" w:hAnsi="Times New Roman"/>
          <w:sz w:val="24"/>
        </w:rPr>
      </w:pPr>
      <w:r w:rsidRPr="00387EF5">
        <w:rPr>
          <w:rFonts w:ascii="Times New Roman" w:hAnsi="Times New Roman"/>
          <w:sz w:val="24"/>
        </w:rPr>
        <w:t xml:space="preserve">ZASADY </w:t>
      </w:r>
      <w:r w:rsidR="00170878" w:rsidRPr="00387EF5">
        <w:rPr>
          <w:rFonts w:ascii="Times New Roman" w:hAnsi="Times New Roman"/>
          <w:sz w:val="24"/>
        </w:rPr>
        <w:t xml:space="preserve">FINANSOWANIA DZIAŁALNOŚCI </w:t>
      </w:r>
    </w:p>
    <w:p w:rsidR="00EC312A" w:rsidRPr="00387EF5" w:rsidRDefault="00161C44" w:rsidP="00EC312A">
      <w:pPr>
        <w:pStyle w:val="Nagwek3"/>
        <w:rPr>
          <w:rFonts w:ascii="Times New Roman" w:hAnsi="Times New Roman"/>
          <w:sz w:val="24"/>
        </w:rPr>
      </w:pPr>
      <w:r w:rsidRPr="00387EF5">
        <w:rPr>
          <w:rFonts w:ascii="Times New Roman" w:hAnsi="Times New Roman"/>
          <w:sz w:val="24"/>
        </w:rPr>
        <w:t>UNIWERSYTETU PEDAGOGICZNEGO</w:t>
      </w:r>
      <w:r w:rsidR="00EC312A" w:rsidRPr="00387EF5">
        <w:rPr>
          <w:rFonts w:ascii="Times New Roman" w:hAnsi="Times New Roman"/>
          <w:sz w:val="24"/>
        </w:rPr>
        <w:t xml:space="preserve"> </w:t>
      </w:r>
    </w:p>
    <w:p w:rsidR="00E7631F" w:rsidRPr="00387EF5" w:rsidRDefault="00EC312A" w:rsidP="00EC312A">
      <w:pPr>
        <w:pStyle w:val="Nagwek3"/>
        <w:rPr>
          <w:rFonts w:ascii="Times New Roman" w:hAnsi="Times New Roman"/>
          <w:sz w:val="24"/>
        </w:rPr>
      </w:pPr>
      <w:r w:rsidRPr="00387EF5">
        <w:rPr>
          <w:rFonts w:ascii="Times New Roman" w:hAnsi="Times New Roman"/>
          <w:sz w:val="24"/>
        </w:rPr>
        <w:t>IM. KOMISJI EDUKACJI NARODOWEJ W KRAKOWIE</w:t>
      </w:r>
    </w:p>
    <w:p w:rsidR="00E7631F" w:rsidRPr="00387EF5" w:rsidRDefault="00E7631F" w:rsidP="00EC312A">
      <w:pPr>
        <w:pStyle w:val="Nagwek3"/>
        <w:rPr>
          <w:rFonts w:ascii="Times New Roman" w:hAnsi="Times New Roman"/>
          <w:sz w:val="24"/>
        </w:rPr>
      </w:pPr>
      <w:r w:rsidRPr="00387EF5">
        <w:rPr>
          <w:rFonts w:ascii="Times New Roman" w:hAnsi="Times New Roman"/>
          <w:sz w:val="24"/>
        </w:rPr>
        <w:t>W 2019 ROKU</w:t>
      </w:r>
    </w:p>
    <w:p w:rsidR="00E7631F" w:rsidRDefault="00E7631F" w:rsidP="00EC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025" w:rsidRPr="00387EF5" w:rsidRDefault="00711025" w:rsidP="00EC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1F" w:rsidRPr="00387EF5" w:rsidRDefault="0099789A" w:rsidP="0099789A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631F" w:rsidRPr="00387EF5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E7631F" w:rsidRPr="00387EF5" w:rsidRDefault="004962EA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Rok budżetowy 2019 jest</w:t>
      </w:r>
      <w:r w:rsidR="00E7631F" w:rsidRPr="00387EF5">
        <w:rPr>
          <w:rFonts w:ascii="Times New Roman" w:hAnsi="Times New Roman" w:cs="Times New Roman"/>
          <w:sz w:val="24"/>
          <w:szCs w:val="24"/>
        </w:rPr>
        <w:t xml:space="preserve"> w Uniwersytecie Pedagogicznym rokiem przejściowym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E7631F" w:rsidRPr="00387EF5">
        <w:rPr>
          <w:rFonts w:ascii="Times New Roman" w:hAnsi="Times New Roman" w:cs="Times New Roman"/>
          <w:sz w:val="24"/>
          <w:szCs w:val="24"/>
        </w:rPr>
        <w:t>i przygotowawczym do wprowadzenia przepisów ustawy Prawo o Szkol</w:t>
      </w:r>
      <w:r w:rsidR="0097563D" w:rsidRPr="00387EF5">
        <w:rPr>
          <w:rFonts w:ascii="Times New Roman" w:hAnsi="Times New Roman" w:cs="Times New Roman"/>
          <w:sz w:val="24"/>
          <w:szCs w:val="24"/>
        </w:rPr>
        <w:t xml:space="preserve">nictwie Wyższym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97563D" w:rsidRPr="00387EF5">
        <w:rPr>
          <w:rFonts w:ascii="Times New Roman" w:hAnsi="Times New Roman" w:cs="Times New Roman"/>
          <w:sz w:val="24"/>
          <w:szCs w:val="24"/>
        </w:rPr>
        <w:t>i Nauce.</w:t>
      </w:r>
      <w:r w:rsidR="00161C44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E7631F" w:rsidRPr="00387EF5">
        <w:rPr>
          <w:rFonts w:ascii="Times New Roman" w:hAnsi="Times New Roman" w:cs="Times New Roman"/>
          <w:sz w:val="24"/>
          <w:szCs w:val="24"/>
        </w:rPr>
        <w:t xml:space="preserve">Nowy ustrój Uczelni i wynikająca z niego nowa struktura zostaną wprowadzone </w:t>
      </w:r>
      <w:r w:rsidR="00B90ADE" w:rsidRPr="00387EF5">
        <w:rPr>
          <w:rFonts w:ascii="Times New Roman" w:hAnsi="Times New Roman" w:cs="Times New Roman"/>
          <w:sz w:val="24"/>
          <w:szCs w:val="24"/>
        </w:rPr>
        <w:br/>
        <w:t>od 1 października 2019 roku. N</w:t>
      </w:r>
      <w:r w:rsidR="00E7631F" w:rsidRPr="00387EF5">
        <w:rPr>
          <w:rFonts w:ascii="Times New Roman" w:hAnsi="Times New Roman" w:cs="Times New Roman"/>
          <w:sz w:val="24"/>
          <w:szCs w:val="24"/>
        </w:rPr>
        <w:t xml:space="preserve">owe dostosowane do </w:t>
      </w:r>
      <w:r w:rsidR="00B90ADE" w:rsidRPr="00387EF5">
        <w:rPr>
          <w:rFonts w:ascii="Times New Roman" w:hAnsi="Times New Roman" w:cs="Times New Roman"/>
          <w:sz w:val="24"/>
          <w:szCs w:val="24"/>
        </w:rPr>
        <w:t>ustawy</w:t>
      </w:r>
      <w:r w:rsidR="00E7631F" w:rsidRPr="00387EF5">
        <w:rPr>
          <w:rFonts w:ascii="Times New Roman" w:hAnsi="Times New Roman" w:cs="Times New Roman"/>
          <w:sz w:val="24"/>
          <w:szCs w:val="24"/>
        </w:rPr>
        <w:t xml:space="preserve"> zasady finansowania będą </w:t>
      </w:r>
      <w:r w:rsidR="00B90ADE" w:rsidRPr="00387EF5">
        <w:rPr>
          <w:rFonts w:ascii="Times New Roman" w:hAnsi="Times New Roman" w:cs="Times New Roman"/>
          <w:sz w:val="24"/>
          <w:szCs w:val="24"/>
        </w:rPr>
        <w:t>wprowadzone</w:t>
      </w:r>
      <w:r w:rsidR="00E7631F" w:rsidRPr="00387EF5">
        <w:rPr>
          <w:rFonts w:ascii="Times New Roman" w:hAnsi="Times New Roman" w:cs="Times New Roman"/>
          <w:sz w:val="24"/>
          <w:szCs w:val="24"/>
        </w:rPr>
        <w:t xml:space="preserve"> od 1 stycznia 2020 roku. </w:t>
      </w:r>
    </w:p>
    <w:p w:rsidR="00696BF7" w:rsidRPr="0099789A" w:rsidRDefault="00696BF7" w:rsidP="0099789A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A0C">
        <w:rPr>
          <w:rFonts w:ascii="Times New Roman" w:hAnsi="Times New Roman" w:cs="Times New Roman"/>
          <w:caps/>
          <w:sz w:val="24"/>
          <w:szCs w:val="24"/>
          <w:u w:val="single"/>
        </w:rPr>
        <w:t>Założenia</w:t>
      </w:r>
      <w:r w:rsidRPr="0099789A">
        <w:rPr>
          <w:rFonts w:ascii="Times New Roman" w:hAnsi="Times New Roman" w:cs="Times New Roman"/>
          <w:b/>
          <w:sz w:val="24"/>
          <w:szCs w:val="24"/>
        </w:rPr>
        <w:t>:</w:t>
      </w:r>
    </w:p>
    <w:p w:rsidR="00E45AEE" w:rsidRPr="00387EF5" w:rsidRDefault="00696BF7" w:rsidP="00A87FC7">
      <w:pPr>
        <w:numPr>
          <w:ilvl w:val="0"/>
          <w:numId w:val="10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W 2019 roku przyjmuje się zasadę </w:t>
      </w:r>
      <w:r w:rsidR="00622F5C" w:rsidRPr="00387EF5">
        <w:rPr>
          <w:rFonts w:ascii="Times New Roman" w:hAnsi="Times New Roman" w:cs="Times New Roman"/>
          <w:sz w:val="24"/>
          <w:szCs w:val="24"/>
        </w:rPr>
        <w:t>stosowania dotychczasowych reguł, z zastrzeżeniem sytuacji, w których nie jest</w:t>
      </w:r>
      <w:r w:rsidR="00A56277" w:rsidRPr="00387EF5">
        <w:rPr>
          <w:rFonts w:ascii="Times New Roman" w:hAnsi="Times New Roman" w:cs="Times New Roman"/>
          <w:sz w:val="24"/>
          <w:szCs w:val="24"/>
        </w:rPr>
        <w:t xml:space="preserve"> to</w:t>
      </w:r>
      <w:r w:rsidR="00622F5C" w:rsidRPr="00387EF5">
        <w:rPr>
          <w:rFonts w:ascii="Times New Roman" w:hAnsi="Times New Roman" w:cs="Times New Roman"/>
          <w:sz w:val="24"/>
          <w:szCs w:val="24"/>
        </w:rPr>
        <w:t xml:space="preserve"> możliwe. W przypadku, gdy </w:t>
      </w:r>
      <w:r w:rsidRPr="00387EF5">
        <w:rPr>
          <w:rFonts w:ascii="Times New Roman" w:hAnsi="Times New Roman" w:cs="Times New Roman"/>
          <w:sz w:val="24"/>
          <w:szCs w:val="24"/>
        </w:rPr>
        <w:t xml:space="preserve">sytuacja zmienia się istotnie </w:t>
      </w:r>
      <w:r w:rsidR="00FA5B29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od dnia 1 stycznia 2019</w:t>
      </w:r>
      <w:r w:rsidR="001E5A0C">
        <w:rPr>
          <w:rFonts w:ascii="Times New Roman" w:hAnsi="Times New Roman" w:cs="Times New Roman"/>
          <w:sz w:val="24"/>
          <w:szCs w:val="24"/>
        </w:rPr>
        <w:t xml:space="preserve"> roku </w:t>
      </w:r>
      <w:r w:rsidRPr="00387EF5">
        <w:rPr>
          <w:rFonts w:ascii="Times New Roman" w:hAnsi="Times New Roman" w:cs="Times New Roman"/>
          <w:sz w:val="24"/>
          <w:szCs w:val="24"/>
        </w:rPr>
        <w:t>, stosowane</w:t>
      </w:r>
      <w:r w:rsidR="00622F5C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>są reguły przejściowe</w:t>
      </w:r>
      <w:r w:rsidR="00622F5C" w:rsidRPr="00387EF5">
        <w:rPr>
          <w:rFonts w:ascii="Times New Roman" w:hAnsi="Times New Roman" w:cs="Times New Roman"/>
          <w:sz w:val="24"/>
          <w:szCs w:val="24"/>
        </w:rPr>
        <w:t>.</w:t>
      </w:r>
    </w:p>
    <w:p w:rsidR="003A46D9" w:rsidRPr="00387EF5" w:rsidRDefault="00CD6075" w:rsidP="00A87FC7">
      <w:pPr>
        <w:numPr>
          <w:ilvl w:val="0"/>
          <w:numId w:val="10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Utrzymuje się</w:t>
      </w:r>
      <w:r w:rsidR="00C05CFD" w:rsidRPr="00387EF5">
        <w:rPr>
          <w:rFonts w:ascii="Times New Roman" w:hAnsi="Times New Roman" w:cs="Times New Roman"/>
          <w:sz w:val="24"/>
          <w:szCs w:val="24"/>
        </w:rPr>
        <w:t xml:space="preserve"> centralny system rozliczeń polegający na:</w:t>
      </w:r>
    </w:p>
    <w:p w:rsidR="003A46D9" w:rsidRPr="00387EF5" w:rsidRDefault="00F07E2A" w:rsidP="00337FA9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407D" w:rsidRPr="00387EF5">
        <w:rPr>
          <w:rFonts w:ascii="Times New Roman" w:hAnsi="Times New Roman" w:cs="Times New Roman"/>
          <w:sz w:val="24"/>
          <w:szCs w:val="24"/>
        </w:rPr>
        <w:t>rowadzeniu</w:t>
      </w:r>
      <w:r w:rsidR="003A46D9" w:rsidRPr="00387EF5">
        <w:rPr>
          <w:rFonts w:ascii="Times New Roman" w:hAnsi="Times New Roman" w:cs="Times New Roman"/>
          <w:sz w:val="24"/>
          <w:szCs w:val="24"/>
        </w:rPr>
        <w:t xml:space="preserve"> planowej gospodarki finansowej powierzonymi środkami,</w:t>
      </w:r>
    </w:p>
    <w:p w:rsidR="003A46D9" w:rsidRPr="00387EF5" w:rsidRDefault="00F07E2A" w:rsidP="00337FA9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D407D" w:rsidRPr="00387EF5">
        <w:rPr>
          <w:rFonts w:ascii="Times New Roman" w:hAnsi="Times New Roman" w:cs="Times New Roman"/>
          <w:sz w:val="24"/>
          <w:szCs w:val="24"/>
        </w:rPr>
        <w:t>ieżącej</w:t>
      </w:r>
      <w:r w:rsidR="003A46D9" w:rsidRPr="00387EF5">
        <w:rPr>
          <w:rFonts w:ascii="Times New Roman" w:hAnsi="Times New Roman" w:cs="Times New Roman"/>
          <w:sz w:val="24"/>
          <w:szCs w:val="24"/>
        </w:rPr>
        <w:t xml:space="preserve"> analizie i kontroli poniesionych wydatków z założeniami planowymi,</w:t>
      </w:r>
    </w:p>
    <w:p w:rsidR="00E70A17" w:rsidRPr="00387EF5" w:rsidRDefault="00F07E2A" w:rsidP="00337FA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D407D" w:rsidRPr="00387EF5">
        <w:rPr>
          <w:rFonts w:ascii="Times New Roman" w:hAnsi="Times New Roman" w:cs="Times New Roman"/>
          <w:sz w:val="24"/>
          <w:szCs w:val="24"/>
        </w:rPr>
        <w:t>inansowaniu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4962EA" w:rsidRPr="00387EF5">
        <w:rPr>
          <w:rFonts w:ascii="Times New Roman" w:hAnsi="Times New Roman" w:cs="Times New Roman"/>
          <w:sz w:val="24"/>
          <w:szCs w:val="24"/>
        </w:rPr>
        <w:t xml:space="preserve">kształcenia </w:t>
      </w:r>
      <w:r w:rsidR="00913B62" w:rsidRPr="00387EF5">
        <w:rPr>
          <w:rFonts w:ascii="Times New Roman" w:hAnsi="Times New Roman" w:cs="Times New Roman"/>
          <w:sz w:val="24"/>
          <w:szCs w:val="24"/>
        </w:rPr>
        <w:t xml:space="preserve">na </w:t>
      </w:r>
      <w:r w:rsidR="00E70A17" w:rsidRPr="00387EF5">
        <w:rPr>
          <w:rFonts w:ascii="Times New Roman" w:hAnsi="Times New Roman" w:cs="Times New Roman"/>
          <w:sz w:val="24"/>
          <w:szCs w:val="24"/>
        </w:rPr>
        <w:t xml:space="preserve">studiach stacjonarnych </w:t>
      </w:r>
      <w:r w:rsidR="00A26E44" w:rsidRPr="00387EF5">
        <w:rPr>
          <w:rFonts w:ascii="Times New Roman" w:hAnsi="Times New Roman" w:cs="Times New Roman"/>
          <w:sz w:val="24"/>
          <w:szCs w:val="24"/>
        </w:rPr>
        <w:t xml:space="preserve">ze środków pochodzących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A26E44" w:rsidRPr="00387EF5">
        <w:rPr>
          <w:rFonts w:ascii="Times New Roman" w:hAnsi="Times New Roman" w:cs="Times New Roman"/>
          <w:sz w:val="24"/>
          <w:szCs w:val="24"/>
        </w:rPr>
        <w:t>z subwencji dydaktycznej,</w:t>
      </w:r>
    </w:p>
    <w:p w:rsidR="00621589" w:rsidRPr="00387EF5" w:rsidRDefault="00F07E2A" w:rsidP="00337FA9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D407D" w:rsidRPr="00387EF5">
        <w:rPr>
          <w:rFonts w:ascii="Times New Roman" w:hAnsi="Times New Roman" w:cs="Times New Roman"/>
          <w:sz w:val="24"/>
          <w:szCs w:val="24"/>
        </w:rPr>
        <w:t>inansowaniu</w:t>
      </w:r>
      <w:r w:rsidR="00621589" w:rsidRPr="00387EF5">
        <w:rPr>
          <w:rFonts w:ascii="Times New Roman" w:hAnsi="Times New Roman" w:cs="Times New Roman"/>
          <w:sz w:val="24"/>
          <w:szCs w:val="24"/>
        </w:rPr>
        <w:t xml:space="preserve"> kosztów wynagrodzeń osobowych ze środków pochodzących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621589" w:rsidRPr="00387EF5">
        <w:rPr>
          <w:rFonts w:ascii="Times New Roman" w:hAnsi="Times New Roman" w:cs="Times New Roman"/>
          <w:sz w:val="24"/>
          <w:szCs w:val="24"/>
        </w:rPr>
        <w:t>z subwencji oraz odpisów od przychodów własnych z działalności dydaktycznej,</w:t>
      </w:r>
    </w:p>
    <w:p w:rsidR="003A46D9" w:rsidRPr="00387EF5" w:rsidRDefault="00F07E2A" w:rsidP="00337FA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D407D" w:rsidRPr="00387EF5">
        <w:rPr>
          <w:rFonts w:ascii="Times New Roman" w:hAnsi="Times New Roman" w:cs="Times New Roman"/>
          <w:sz w:val="24"/>
          <w:szCs w:val="24"/>
        </w:rPr>
        <w:t>rowadzeniu</w:t>
      </w:r>
      <w:r w:rsidR="003A46D9" w:rsidRPr="00387EF5">
        <w:rPr>
          <w:rFonts w:ascii="Times New Roman" w:hAnsi="Times New Roman" w:cs="Times New Roman"/>
          <w:sz w:val="24"/>
          <w:szCs w:val="24"/>
        </w:rPr>
        <w:t xml:space="preserve"> sprawozdawczości w celu dostarczenia informacji o sytuacji finansowej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3A46D9" w:rsidRPr="00387EF5">
        <w:rPr>
          <w:rFonts w:ascii="Times New Roman" w:hAnsi="Times New Roman" w:cs="Times New Roman"/>
          <w:sz w:val="24"/>
          <w:szCs w:val="24"/>
        </w:rPr>
        <w:t>i wynikach działa</w:t>
      </w:r>
      <w:r w:rsidR="00701E9E" w:rsidRPr="00387EF5">
        <w:rPr>
          <w:rFonts w:ascii="Times New Roman" w:hAnsi="Times New Roman" w:cs="Times New Roman"/>
          <w:sz w:val="24"/>
          <w:szCs w:val="24"/>
        </w:rPr>
        <w:t>lności poszczególnych jednostek.</w:t>
      </w:r>
    </w:p>
    <w:p w:rsidR="00952F02" w:rsidRPr="00387EF5" w:rsidRDefault="0099789A" w:rsidP="00B42A88">
      <w:pPr>
        <w:pStyle w:val="Nagwek8"/>
        <w:keepLines w:val="0"/>
        <w:numPr>
          <w:ilvl w:val="7"/>
          <w:numId w:val="0"/>
        </w:numPr>
        <w:tabs>
          <w:tab w:val="left" w:pos="360"/>
          <w:tab w:val="num" w:pos="1800"/>
        </w:tabs>
        <w:suppressAutoHyphens/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II.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ab/>
      </w:r>
      <w:r w:rsidR="0060652A" w:rsidRPr="00387EF5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PODSTAWOWE POJĘCIA</w:t>
      </w:r>
    </w:p>
    <w:p w:rsidR="0060652A" w:rsidRPr="00387EF5" w:rsidRDefault="0060652A" w:rsidP="00EC3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Użyte w niniejszym zarządzeniu określenia oznaczają odpowiednio:</w:t>
      </w:r>
    </w:p>
    <w:p w:rsidR="0060652A" w:rsidRPr="00387EF5" w:rsidRDefault="00875061" w:rsidP="00FB1CD8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bCs/>
          <w:sz w:val="24"/>
          <w:szCs w:val="24"/>
        </w:rPr>
        <w:t xml:space="preserve">Subwencja – </w:t>
      </w:r>
      <w:r w:rsidR="004D56BF" w:rsidRPr="00387EF5">
        <w:rPr>
          <w:rFonts w:ascii="Times New Roman" w:hAnsi="Times New Roman" w:cs="Times New Roman"/>
          <w:sz w:val="24"/>
          <w:szCs w:val="24"/>
        </w:rPr>
        <w:t>środki</w:t>
      </w:r>
      <w:r w:rsidR="008D7D59" w:rsidRPr="00387EF5">
        <w:rPr>
          <w:rFonts w:ascii="Times New Roman" w:hAnsi="Times New Roman" w:cs="Times New Roman"/>
          <w:sz w:val="24"/>
          <w:szCs w:val="24"/>
        </w:rPr>
        <w:t xml:space="preserve"> z budżetu państwa</w:t>
      </w:r>
      <w:r w:rsidR="00A26E44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60652A" w:rsidRPr="00387EF5">
        <w:rPr>
          <w:rFonts w:ascii="Times New Roman" w:hAnsi="Times New Roman" w:cs="Times New Roman"/>
          <w:sz w:val="24"/>
          <w:szCs w:val="24"/>
        </w:rPr>
        <w:t>na fi</w:t>
      </w:r>
      <w:r w:rsidR="00AD3F52" w:rsidRPr="00387EF5">
        <w:rPr>
          <w:rFonts w:ascii="Times New Roman" w:hAnsi="Times New Roman" w:cs="Times New Roman"/>
          <w:sz w:val="24"/>
          <w:szCs w:val="24"/>
        </w:rPr>
        <w:t xml:space="preserve">nansowanie działalności </w:t>
      </w:r>
      <w:r w:rsidR="00E0082D" w:rsidRPr="00387EF5">
        <w:rPr>
          <w:rFonts w:ascii="Times New Roman" w:hAnsi="Times New Roman" w:cs="Times New Roman"/>
          <w:sz w:val="24"/>
          <w:szCs w:val="24"/>
        </w:rPr>
        <w:t>U</w:t>
      </w:r>
      <w:r w:rsidR="00E45AEE" w:rsidRPr="00387EF5">
        <w:rPr>
          <w:rFonts w:ascii="Times New Roman" w:hAnsi="Times New Roman" w:cs="Times New Roman"/>
          <w:sz w:val="24"/>
          <w:szCs w:val="24"/>
        </w:rPr>
        <w:t>czelni.</w:t>
      </w:r>
      <w:r w:rsidR="008D7D59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FA5B29">
        <w:rPr>
          <w:rFonts w:ascii="Times New Roman" w:hAnsi="Times New Roman" w:cs="Times New Roman"/>
          <w:sz w:val="24"/>
          <w:szCs w:val="24"/>
        </w:rPr>
        <w:br/>
      </w:r>
      <w:r w:rsidR="008D7D59" w:rsidRPr="00387EF5">
        <w:rPr>
          <w:rFonts w:ascii="Times New Roman" w:hAnsi="Times New Roman" w:cs="Times New Roman"/>
          <w:sz w:val="24"/>
          <w:szCs w:val="24"/>
        </w:rPr>
        <w:t>O</w:t>
      </w:r>
      <w:r w:rsidR="004D56B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6F4BD5" w:rsidRPr="00387EF5">
        <w:rPr>
          <w:rFonts w:ascii="Times New Roman" w:hAnsi="Times New Roman" w:cs="Times New Roman"/>
          <w:sz w:val="24"/>
          <w:szCs w:val="24"/>
        </w:rPr>
        <w:t>ich przeznaczeniu</w:t>
      </w:r>
      <w:r w:rsidR="004D56B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E5A0C">
        <w:rPr>
          <w:rFonts w:ascii="Times New Roman" w:hAnsi="Times New Roman" w:cs="Times New Roman"/>
          <w:sz w:val="24"/>
          <w:szCs w:val="24"/>
        </w:rPr>
        <w:t>decyduje Uczelnia;</w:t>
      </w:r>
    </w:p>
    <w:p w:rsidR="00AF257F" w:rsidRPr="00387EF5" w:rsidRDefault="0060652A" w:rsidP="00FB1CD8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</w:rPr>
        <w:t xml:space="preserve">Planowane Fundusze Osobowe </w:t>
      </w:r>
      <w:r w:rsidRPr="00387EF5">
        <w:rPr>
          <w:rFonts w:ascii="Times New Roman" w:hAnsi="Times New Roman" w:cs="Times New Roman"/>
          <w:bCs/>
          <w:sz w:val="24"/>
          <w:szCs w:val="24"/>
        </w:rPr>
        <w:t>–</w:t>
      </w:r>
      <w:r w:rsidR="009A5F31" w:rsidRPr="0038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bCs/>
          <w:sz w:val="24"/>
          <w:szCs w:val="24"/>
        </w:rPr>
        <w:t>prognozowane na dany rok kalendarzowy środki na wypłaty wybranych składników wynagrodzeń osobowych:</w:t>
      </w:r>
      <w:r w:rsidRPr="00387EF5">
        <w:rPr>
          <w:rFonts w:ascii="Times New Roman" w:hAnsi="Times New Roman" w:cs="Times New Roman"/>
          <w:sz w:val="24"/>
          <w:szCs w:val="24"/>
        </w:rPr>
        <w:t xml:space="preserve"> nagród 1% i 2%, premii, dodatków funkcyjnych, zwiększonych wynagrodzeń przedemerytalnych,</w:t>
      </w:r>
      <w:r w:rsidRPr="00387EF5">
        <w:rPr>
          <w:rFonts w:ascii="Times New Roman" w:hAnsi="Times New Roman" w:cs="Times New Roman"/>
          <w:bCs/>
          <w:sz w:val="24"/>
          <w:szCs w:val="24"/>
        </w:rPr>
        <w:t xml:space="preserve"> nagród jubileus</w:t>
      </w:r>
      <w:r w:rsidR="001E5A0C">
        <w:rPr>
          <w:rFonts w:ascii="Times New Roman" w:hAnsi="Times New Roman" w:cs="Times New Roman"/>
          <w:bCs/>
          <w:sz w:val="24"/>
          <w:szCs w:val="24"/>
        </w:rPr>
        <w:t>zowych oraz odpraw emerytalnych;</w:t>
      </w:r>
    </w:p>
    <w:p w:rsidR="00AF257F" w:rsidRPr="00387EF5" w:rsidRDefault="0060652A" w:rsidP="00FB1CD8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</w:rPr>
        <w:t>Fundusz Rezerwowy Rektora</w:t>
      </w:r>
      <w:r w:rsidRPr="00387EF5">
        <w:rPr>
          <w:rFonts w:ascii="Times New Roman" w:hAnsi="Times New Roman" w:cs="Times New Roman"/>
          <w:bCs/>
          <w:sz w:val="24"/>
          <w:szCs w:val="24"/>
        </w:rPr>
        <w:t xml:space="preserve"> – środki pozabudżetowe uzyskane z odpisów </w:t>
      </w:r>
      <w:r w:rsidR="00FA5B29">
        <w:rPr>
          <w:rFonts w:ascii="Times New Roman" w:hAnsi="Times New Roman" w:cs="Times New Roman"/>
          <w:bCs/>
          <w:sz w:val="24"/>
          <w:szCs w:val="24"/>
        </w:rPr>
        <w:br/>
      </w:r>
      <w:r w:rsidRPr="00387EF5">
        <w:rPr>
          <w:rFonts w:ascii="Times New Roman" w:hAnsi="Times New Roman" w:cs="Times New Roman"/>
          <w:bCs/>
          <w:sz w:val="24"/>
          <w:szCs w:val="24"/>
        </w:rPr>
        <w:t>od przychod</w:t>
      </w:r>
      <w:r w:rsidR="00E0082D" w:rsidRPr="00387EF5">
        <w:rPr>
          <w:rFonts w:ascii="Times New Roman" w:hAnsi="Times New Roman" w:cs="Times New Roman"/>
          <w:bCs/>
          <w:sz w:val="24"/>
          <w:szCs w:val="24"/>
        </w:rPr>
        <w:t>ów własnych</w:t>
      </w:r>
      <w:r w:rsidR="00FD34F3" w:rsidRPr="00387EF5">
        <w:rPr>
          <w:rFonts w:ascii="Times New Roman" w:hAnsi="Times New Roman" w:cs="Times New Roman"/>
          <w:bCs/>
          <w:sz w:val="24"/>
          <w:szCs w:val="24"/>
        </w:rPr>
        <w:t xml:space="preserve"> wymienionych w punkcie 1a i 1 b</w:t>
      </w:r>
      <w:r w:rsidR="00AF257F" w:rsidRPr="00387EF5">
        <w:rPr>
          <w:rFonts w:ascii="Times New Roman" w:hAnsi="Times New Roman" w:cs="Times New Roman"/>
          <w:bCs/>
          <w:sz w:val="24"/>
          <w:szCs w:val="24"/>
        </w:rPr>
        <w:t xml:space="preserve"> załącznika nr 1 do</w:t>
      </w:r>
      <w:r w:rsidR="00752C38" w:rsidRPr="0038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52C38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Senatu nr </w:t>
      </w:r>
      <w:r w:rsidR="0096638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25AEE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>/24.0</w:t>
      </w:r>
      <w:bookmarkStart w:id="0" w:name="_GoBack"/>
      <w:r w:rsidR="00E25AEE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bookmarkEnd w:id="0"/>
      <w:r w:rsidR="00E25AEE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 w:rsidR="00752C38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</w:t>
      </w:r>
      <w:r w:rsidR="004379CF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2C38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AF257F" w:rsidRPr="001E5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czerwca 2019 roku w sprawie przepisów</w:t>
      </w:r>
      <w:r w:rsidR="00AF257F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uzupełniających do zasad finansowania działalności </w:t>
      </w:r>
      <w:r w:rsidR="00307487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Uczelni w</w:t>
      </w:r>
      <w:r w:rsidR="00AF257F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2019</w:t>
      </w:r>
      <w:r w:rsidR="001E5A0C">
        <w:rPr>
          <w:rFonts w:ascii="Times New Roman" w:hAnsi="Times New Roman" w:cs="Times New Roman"/>
          <w:sz w:val="24"/>
          <w:szCs w:val="24"/>
        </w:rPr>
        <w:t>;</w:t>
      </w:r>
    </w:p>
    <w:p w:rsidR="00AF257F" w:rsidRPr="00387EF5" w:rsidRDefault="0060652A" w:rsidP="00FB1CD8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</w:rPr>
        <w:t>Dysponenci środków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812C36" w:rsidRPr="00387EF5">
        <w:rPr>
          <w:rFonts w:ascii="Times New Roman" w:hAnsi="Times New Roman" w:cs="Times New Roman"/>
          <w:sz w:val="24"/>
          <w:szCs w:val="24"/>
        </w:rPr>
        <w:t>–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812C36" w:rsidRPr="00387EF5">
        <w:rPr>
          <w:rFonts w:ascii="Times New Roman" w:hAnsi="Times New Roman" w:cs="Times New Roman"/>
          <w:sz w:val="24"/>
          <w:szCs w:val="24"/>
        </w:rPr>
        <w:t>kierownicy jednostek organizacyjnych Uczelni upoważnieni</w:t>
      </w:r>
      <w:r w:rsidR="00EF3B3D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812C36" w:rsidRPr="00387EF5">
        <w:rPr>
          <w:rFonts w:ascii="Times New Roman" w:hAnsi="Times New Roman" w:cs="Times New Roman"/>
          <w:sz w:val="24"/>
          <w:szCs w:val="24"/>
        </w:rPr>
        <w:t>do podejmowania decyzji o wydatkowaniu środków na określo</w:t>
      </w:r>
      <w:r w:rsidR="001E5A0C">
        <w:rPr>
          <w:rFonts w:ascii="Times New Roman" w:hAnsi="Times New Roman" w:cs="Times New Roman"/>
          <w:sz w:val="24"/>
          <w:szCs w:val="24"/>
        </w:rPr>
        <w:t>ny cel i w określonej wysokości;</w:t>
      </w:r>
    </w:p>
    <w:p w:rsidR="00E25FE1" w:rsidRPr="00387EF5" w:rsidRDefault="0060652A" w:rsidP="00FB1CD8">
      <w:pPr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</w:rPr>
        <w:t xml:space="preserve">Kompensata – </w:t>
      </w:r>
      <w:r w:rsidRPr="00387EF5">
        <w:rPr>
          <w:rFonts w:ascii="Times New Roman" w:hAnsi="Times New Roman" w:cs="Times New Roman"/>
          <w:bCs/>
          <w:sz w:val="24"/>
          <w:szCs w:val="24"/>
        </w:rPr>
        <w:t>wewnętrzna forma rozliczeń</w:t>
      </w:r>
      <w:r w:rsidRPr="0038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bCs/>
          <w:sz w:val="24"/>
          <w:szCs w:val="24"/>
        </w:rPr>
        <w:t>pomiędzy jednostkami za usługi edukacyjne świadczone na studiach odpłatnych.</w:t>
      </w:r>
    </w:p>
    <w:p w:rsidR="007E1E4C" w:rsidRPr="00387EF5" w:rsidRDefault="00356321" w:rsidP="00B42A88">
      <w:pPr>
        <w:pStyle w:val="Nagwek8"/>
        <w:keepLines w:val="0"/>
        <w:numPr>
          <w:ilvl w:val="7"/>
          <w:numId w:val="0"/>
        </w:numPr>
        <w:tabs>
          <w:tab w:val="left" w:pos="360"/>
          <w:tab w:val="num" w:pos="1800"/>
        </w:tabs>
        <w:suppressAutoHyphens/>
        <w:spacing w:before="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III.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="00875061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SPOSOBY PODZIAŁU</w:t>
      </w:r>
      <w:r w:rsidR="004A4860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I ROZLICZENIA </w:t>
      </w:r>
      <w:r w:rsidR="00E25FE1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SUBWENCJI</w:t>
      </w:r>
    </w:p>
    <w:p w:rsidR="009F628A" w:rsidRPr="00387EF5" w:rsidRDefault="009F628A" w:rsidP="006F2CBA">
      <w:pPr>
        <w:pStyle w:val="Akapitzlist"/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Uczelnia prowadzi samodzielną gospodarkę finansową na podstawie planu rzeczowo-finansowego, zgodnie z przepisami o finansach publicznych oraz samodzielnie decyduje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E5A0C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o sposobie przeznaczenia środków otrzymanych w formie subwencji.</w:t>
      </w:r>
    </w:p>
    <w:p w:rsidR="00567D95" w:rsidRPr="00387EF5" w:rsidRDefault="00E25FE1" w:rsidP="006F2CBA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Podział </w:t>
      </w:r>
      <w:r w:rsidR="007E1E4C" w:rsidRPr="00387EF5">
        <w:rPr>
          <w:rFonts w:ascii="Times New Roman" w:hAnsi="Times New Roman" w:cs="Times New Roman"/>
          <w:bCs/>
          <w:sz w:val="24"/>
          <w:szCs w:val="24"/>
        </w:rPr>
        <w:t xml:space="preserve">subwencji </w:t>
      </w:r>
      <w:r w:rsidR="009F628A" w:rsidRPr="00387EF5">
        <w:rPr>
          <w:rFonts w:ascii="Times New Roman" w:hAnsi="Times New Roman" w:cs="Times New Roman"/>
          <w:bCs/>
          <w:sz w:val="24"/>
          <w:szCs w:val="24"/>
        </w:rPr>
        <w:t>p</w:t>
      </w:r>
      <w:r w:rsidRPr="00387EF5">
        <w:rPr>
          <w:rFonts w:ascii="Times New Roman" w:hAnsi="Times New Roman" w:cs="Times New Roman"/>
          <w:bCs/>
          <w:sz w:val="24"/>
          <w:szCs w:val="24"/>
        </w:rPr>
        <w:t>rzedstawia Kwestor, opiniuje Senacka Komisj</w:t>
      </w:r>
      <w:r w:rsidR="00A2358B" w:rsidRPr="00387EF5">
        <w:rPr>
          <w:rFonts w:ascii="Times New Roman" w:hAnsi="Times New Roman" w:cs="Times New Roman"/>
          <w:bCs/>
          <w:sz w:val="24"/>
          <w:szCs w:val="24"/>
        </w:rPr>
        <w:t xml:space="preserve">a Budżetowa, </w:t>
      </w:r>
      <w:r w:rsidR="009A5F31" w:rsidRPr="00387EF5">
        <w:rPr>
          <w:rFonts w:ascii="Times New Roman" w:hAnsi="Times New Roman" w:cs="Times New Roman"/>
          <w:bCs/>
          <w:sz w:val="24"/>
          <w:szCs w:val="24"/>
        </w:rPr>
        <w:br/>
      </w:r>
      <w:r w:rsidR="00A2358B" w:rsidRPr="00387EF5">
        <w:rPr>
          <w:rFonts w:ascii="Times New Roman" w:hAnsi="Times New Roman" w:cs="Times New Roman"/>
          <w:bCs/>
          <w:sz w:val="24"/>
          <w:szCs w:val="24"/>
        </w:rPr>
        <w:t>a zatwierdza Se</w:t>
      </w:r>
      <w:r w:rsidR="00830578" w:rsidRPr="00387EF5">
        <w:rPr>
          <w:rFonts w:ascii="Times New Roman" w:hAnsi="Times New Roman" w:cs="Times New Roman"/>
          <w:bCs/>
          <w:sz w:val="24"/>
          <w:szCs w:val="24"/>
        </w:rPr>
        <w:t>nat</w:t>
      </w:r>
      <w:r w:rsidR="00D71F26" w:rsidRPr="00387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82D" w:rsidRPr="00387EF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71F26" w:rsidRPr="00387EF5">
        <w:rPr>
          <w:rFonts w:ascii="Times New Roman" w:hAnsi="Times New Roman" w:cs="Times New Roman"/>
          <w:bCs/>
          <w:sz w:val="24"/>
          <w:szCs w:val="24"/>
        </w:rPr>
        <w:t xml:space="preserve">na podstawie komunikatu Ministra Nauki i Szkolnictwa Wyższego </w:t>
      </w:r>
      <w:r w:rsidR="001E5A0C">
        <w:rPr>
          <w:rFonts w:ascii="Times New Roman" w:hAnsi="Times New Roman" w:cs="Times New Roman"/>
          <w:bCs/>
          <w:sz w:val="24"/>
          <w:szCs w:val="24"/>
        </w:rPr>
        <w:br/>
      </w:r>
      <w:r w:rsidR="00D71F26" w:rsidRPr="00387EF5">
        <w:rPr>
          <w:rFonts w:ascii="Times New Roman" w:hAnsi="Times New Roman" w:cs="Times New Roman"/>
          <w:bCs/>
          <w:sz w:val="24"/>
          <w:szCs w:val="24"/>
        </w:rPr>
        <w:t xml:space="preserve">o wysokości </w:t>
      </w:r>
      <w:r w:rsidR="006F4BD5" w:rsidRPr="00387EF5">
        <w:rPr>
          <w:rFonts w:ascii="Times New Roman" w:hAnsi="Times New Roman" w:cs="Times New Roman"/>
          <w:bCs/>
          <w:sz w:val="24"/>
          <w:szCs w:val="24"/>
        </w:rPr>
        <w:t>przyznanych dla</w:t>
      </w:r>
      <w:r w:rsidR="00D71F26" w:rsidRPr="00387EF5">
        <w:rPr>
          <w:rFonts w:ascii="Times New Roman" w:hAnsi="Times New Roman" w:cs="Times New Roman"/>
          <w:bCs/>
          <w:sz w:val="24"/>
          <w:szCs w:val="24"/>
        </w:rPr>
        <w:t xml:space="preserve"> Uczelni środków finansowych</w:t>
      </w:r>
      <w:r w:rsidR="00490A1A" w:rsidRPr="00387EF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58B" w:rsidRPr="00387EF5" w:rsidRDefault="00567D95" w:rsidP="006F2CBA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Rektor przedkłada Senatowi do zatwierdzenia </w:t>
      </w:r>
      <w:r w:rsidR="00EF3B3D" w:rsidRPr="00387EF5">
        <w:rPr>
          <w:rFonts w:ascii="Times New Roman" w:hAnsi="Times New Roman" w:cs="Times New Roman"/>
          <w:bCs/>
          <w:sz w:val="24"/>
          <w:szCs w:val="24"/>
        </w:rPr>
        <w:t xml:space="preserve">propozycję podziału subwencji, </w:t>
      </w:r>
      <w:r w:rsidRPr="00387EF5">
        <w:rPr>
          <w:rFonts w:ascii="Times New Roman" w:hAnsi="Times New Roman" w:cs="Times New Roman"/>
          <w:bCs/>
          <w:sz w:val="24"/>
          <w:szCs w:val="24"/>
        </w:rPr>
        <w:t>projekt planu rzeczowo-finansowego</w:t>
      </w:r>
      <w:r w:rsidR="00EF3B3D" w:rsidRPr="00387EF5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387EF5">
        <w:rPr>
          <w:rFonts w:ascii="Times New Roman" w:hAnsi="Times New Roman" w:cs="Times New Roman"/>
          <w:bCs/>
          <w:sz w:val="24"/>
          <w:szCs w:val="24"/>
        </w:rPr>
        <w:t>sprawozdania z jego wykonani</w:t>
      </w:r>
      <w:r w:rsidR="00EF3B3D" w:rsidRPr="00387EF5">
        <w:rPr>
          <w:rFonts w:ascii="Times New Roman" w:hAnsi="Times New Roman" w:cs="Times New Roman"/>
          <w:bCs/>
          <w:sz w:val="24"/>
          <w:szCs w:val="24"/>
        </w:rPr>
        <w:t>a.</w:t>
      </w:r>
    </w:p>
    <w:p w:rsidR="00FA13C7" w:rsidRPr="00387EF5" w:rsidRDefault="00FA13C7" w:rsidP="006F2CBA">
      <w:pPr>
        <w:numPr>
          <w:ilvl w:val="0"/>
          <w:numId w:val="4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Z subwencji otrzymanej na 2019 rok wyodrębnia się </w:t>
      </w:r>
      <w:r w:rsidR="008467F7" w:rsidRPr="00387EF5">
        <w:rPr>
          <w:rFonts w:ascii="Times New Roman" w:hAnsi="Times New Roman" w:cs="Times New Roman"/>
          <w:sz w:val="24"/>
          <w:szCs w:val="24"/>
        </w:rPr>
        <w:t>dwie pule</w:t>
      </w:r>
      <w:r w:rsidR="00F528E4" w:rsidRPr="00387EF5">
        <w:rPr>
          <w:rFonts w:ascii="Times New Roman" w:hAnsi="Times New Roman" w:cs="Times New Roman"/>
          <w:sz w:val="24"/>
          <w:szCs w:val="24"/>
        </w:rPr>
        <w:t xml:space="preserve"> środków przeznaczone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F528E4" w:rsidRPr="00387EF5">
        <w:rPr>
          <w:rFonts w:ascii="Times New Roman" w:hAnsi="Times New Roman" w:cs="Times New Roman"/>
          <w:sz w:val="24"/>
          <w:szCs w:val="24"/>
        </w:rPr>
        <w:t>na utrzymanie</w:t>
      </w:r>
      <w:r w:rsidR="00A52B8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F528E4" w:rsidRPr="00387EF5">
        <w:rPr>
          <w:rFonts w:ascii="Times New Roman" w:hAnsi="Times New Roman" w:cs="Times New Roman"/>
          <w:sz w:val="24"/>
          <w:szCs w:val="24"/>
        </w:rPr>
        <w:t>i r</w:t>
      </w:r>
      <w:r w:rsidR="00FA7B7F" w:rsidRPr="00387EF5">
        <w:rPr>
          <w:rFonts w:ascii="Times New Roman" w:hAnsi="Times New Roman" w:cs="Times New Roman"/>
          <w:sz w:val="24"/>
          <w:szCs w:val="24"/>
        </w:rPr>
        <w:t>ozwój potencjału dydaktycznego oraz</w:t>
      </w:r>
      <w:r w:rsidR="00F528E4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D021AD" w:rsidRPr="00387EF5">
        <w:rPr>
          <w:rFonts w:ascii="Times New Roman" w:hAnsi="Times New Roman" w:cs="Times New Roman"/>
          <w:sz w:val="24"/>
          <w:szCs w:val="24"/>
        </w:rPr>
        <w:t xml:space="preserve">potencjału </w:t>
      </w:r>
      <w:r w:rsidR="00F528E4" w:rsidRPr="00387EF5">
        <w:rPr>
          <w:rFonts w:ascii="Times New Roman" w:hAnsi="Times New Roman" w:cs="Times New Roman"/>
          <w:sz w:val="24"/>
          <w:szCs w:val="24"/>
        </w:rPr>
        <w:t>badawczego</w:t>
      </w:r>
      <w:r w:rsidR="00A52B8B" w:rsidRPr="00387EF5">
        <w:rPr>
          <w:rFonts w:ascii="Times New Roman" w:hAnsi="Times New Roman" w:cs="Times New Roman"/>
          <w:sz w:val="24"/>
          <w:szCs w:val="24"/>
        </w:rPr>
        <w:t>. Są to</w:t>
      </w:r>
      <w:r w:rsidR="00F528E4" w:rsidRPr="00387EF5">
        <w:rPr>
          <w:rFonts w:ascii="Times New Roman" w:hAnsi="Times New Roman" w:cs="Times New Roman"/>
          <w:sz w:val="24"/>
          <w:szCs w:val="24"/>
        </w:rPr>
        <w:t>:</w:t>
      </w:r>
    </w:p>
    <w:p w:rsidR="00F528E4" w:rsidRPr="00387EF5" w:rsidRDefault="009E6356" w:rsidP="00356321">
      <w:pPr>
        <w:pStyle w:val="Akapitzlist"/>
        <w:numPr>
          <w:ilvl w:val="0"/>
          <w:numId w:val="3"/>
        </w:numPr>
        <w:spacing w:before="120" w:after="0" w:line="240" w:lineRule="auto"/>
        <w:ind w:left="714" w:firstLine="137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S</w:t>
      </w:r>
      <w:r w:rsidR="00F528E4" w:rsidRPr="00387EF5">
        <w:rPr>
          <w:rFonts w:ascii="Times New Roman" w:hAnsi="Times New Roman" w:cs="Times New Roman"/>
          <w:sz w:val="24"/>
          <w:szCs w:val="24"/>
        </w:rPr>
        <w:t>ubwencja dydaktyczna</w:t>
      </w:r>
      <w:r w:rsidRPr="00387EF5">
        <w:rPr>
          <w:rFonts w:ascii="Times New Roman" w:hAnsi="Times New Roman" w:cs="Times New Roman"/>
          <w:sz w:val="24"/>
          <w:szCs w:val="24"/>
        </w:rPr>
        <w:t>.</w:t>
      </w:r>
    </w:p>
    <w:p w:rsidR="00EA6E61" w:rsidRPr="00387EF5" w:rsidRDefault="009E6356" w:rsidP="00356321">
      <w:pPr>
        <w:pStyle w:val="Akapitzlist"/>
        <w:numPr>
          <w:ilvl w:val="0"/>
          <w:numId w:val="3"/>
        </w:numPr>
        <w:spacing w:after="120" w:line="240" w:lineRule="auto"/>
        <w:ind w:left="714" w:firstLine="137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S</w:t>
      </w:r>
      <w:r w:rsidR="00F528E4" w:rsidRPr="00387EF5">
        <w:rPr>
          <w:rFonts w:ascii="Times New Roman" w:hAnsi="Times New Roman" w:cs="Times New Roman"/>
          <w:sz w:val="24"/>
          <w:szCs w:val="24"/>
        </w:rPr>
        <w:t>ubwencja badawcza</w:t>
      </w:r>
      <w:r w:rsidR="00D77F8F" w:rsidRPr="00387EF5">
        <w:rPr>
          <w:rFonts w:ascii="Times New Roman" w:hAnsi="Times New Roman" w:cs="Times New Roman"/>
          <w:sz w:val="24"/>
          <w:szCs w:val="24"/>
        </w:rPr>
        <w:t>.</w:t>
      </w:r>
    </w:p>
    <w:p w:rsidR="00F87D07" w:rsidRPr="00387EF5" w:rsidRDefault="00151698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387EF5">
        <w:rPr>
          <w:rFonts w:ascii="Times New Roman" w:hAnsi="Times New Roman" w:cs="Times New Roman"/>
          <w:i/>
          <w:sz w:val="24"/>
          <w:szCs w:val="24"/>
        </w:rPr>
        <w:t>subwencji badawczej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A15E3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D77F8F" w:rsidRPr="00387EF5">
        <w:rPr>
          <w:rFonts w:ascii="Times New Roman" w:hAnsi="Times New Roman" w:cs="Times New Roman"/>
          <w:sz w:val="24"/>
          <w:szCs w:val="24"/>
        </w:rPr>
        <w:t xml:space="preserve">na rok 2019 </w:t>
      </w:r>
      <w:r w:rsidR="009E6356" w:rsidRPr="00387EF5">
        <w:rPr>
          <w:rFonts w:ascii="Times New Roman" w:hAnsi="Times New Roman" w:cs="Times New Roman"/>
          <w:sz w:val="24"/>
          <w:szCs w:val="24"/>
        </w:rPr>
        <w:t xml:space="preserve">ustala się </w:t>
      </w:r>
      <w:r w:rsidRPr="00387EF5">
        <w:rPr>
          <w:rFonts w:ascii="Times New Roman" w:hAnsi="Times New Roman" w:cs="Times New Roman"/>
          <w:b/>
          <w:sz w:val="24"/>
          <w:szCs w:val="24"/>
        </w:rPr>
        <w:t xml:space="preserve">kwotowo na </w:t>
      </w:r>
      <w:r w:rsidR="00875061" w:rsidRPr="00387EF5">
        <w:rPr>
          <w:rFonts w:ascii="Times New Roman" w:hAnsi="Times New Roman" w:cs="Times New Roman"/>
          <w:b/>
          <w:sz w:val="24"/>
          <w:szCs w:val="24"/>
        </w:rPr>
        <w:t>poziomie, co</w:t>
      </w:r>
      <w:r w:rsidR="00EE2B0F" w:rsidRPr="00387EF5">
        <w:rPr>
          <w:rFonts w:ascii="Times New Roman" w:hAnsi="Times New Roman" w:cs="Times New Roman"/>
          <w:b/>
          <w:sz w:val="24"/>
          <w:szCs w:val="24"/>
        </w:rPr>
        <w:t xml:space="preserve"> najmniej </w:t>
      </w:r>
      <w:r w:rsidR="00902618" w:rsidRPr="00387EF5">
        <w:rPr>
          <w:rFonts w:ascii="Times New Roman" w:hAnsi="Times New Roman" w:cs="Times New Roman"/>
          <w:b/>
          <w:sz w:val="24"/>
          <w:szCs w:val="24"/>
        </w:rPr>
        <w:t xml:space="preserve">równym </w:t>
      </w:r>
      <w:r w:rsidR="00D47DC1" w:rsidRPr="00387EF5">
        <w:rPr>
          <w:rFonts w:ascii="Times New Roman" w:hAnsi="Times New Roman" w:cs="Times New Roman"/>
          <w:b/>
          <w:sz w:val="24"/>
          <w:szCs w:val="24"/>
        </w:rPr>
        <w:t xml:space="preserve">analogicznej </w:t>
      </w:r>
      <w:r w:rsidRPr="00387EF5">
        <w:rPr>
          <w:rFonts w:ascii="Times New Roman" w:hAnsi="Times New Roman" w:cs="Times New Roman"/>
          <w:b/>
          <w:sz w:val="24"/>
          <w:szCs w:val="24"/>
        </w:rPr>
        <w:t>subwencji z</w:t>
      </w:r>
      <w:r w:rsidR="00BB6BCD" w:rsidRPr="00387EF5">
        <w:rPr>
          <w:rFonts w:ascii="Times New Roman" w:hAnsi="Times New Roman" w:cs="Times New Roman"/>
          <w:b/>
          <w:sz w:val="24"/>
          <w:szCs w:val="24"/>
        </w:rPr>
        <w:t> </w:t>
      </w:r>
      <w:r w:rsidRPr="00387EF5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D77F8F" w:rsidRPr="00387EF5">
        <w:rPr>
          <w:rFonts w:ascii="Times New Roman" w:hAnsi="Times New Roman" w:cs="Times New Roman"/>
          <w:b/>
          <w:sz w:val="24"/>
          <w:szCs w:val="24"/>
        </w:rPr>
        <w:t>2018</w:t>
      </w:r>
      <w:r w:rsidR="00D77F8F" w:rsidRPr="00387EF5">
        <w:rPr>
          <w:rFonts w:ascii="Times New Roman" w:hAnsi="Times New Roman" w:cs="Times New Roman"/>
          <w:sz w:val="24"/>
          <w:szCs w:val="24"/>
        </w:rPr>
        <w:t>, w</w:t>
      </w:r>
      <w:r w:rsidR="00D175BE" w:rsidRPr="00387EF5">
        <w:rPr>
          <w:rFonts w:ascii="Times New Roman" w:hAnsi="Times New Roman" w:cs="Times New Roman"/>
          <w:sz w:val="24"/>
          <w:szCs w:val="24"/>
        </w:rPr>
        <w:t xml:space="preserve"> warunkach porównywalnych.</w:t>
      </w:r>
    </w:p>
    <w:p w:rsidR="00B95FA7" w:rsidRPr="00387EF5" w:rsidRDefault="000F7230" w:rsidP="00EC31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Jeśli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całkowita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wysokość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subwencji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sub>
        </m:sSub>
      </m:oMath>
      <w:r w:rsidR="00424F1E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>przyznanej Uczelni na 2019 rok</w:t>
      </w:r>
      <w:r w:rsidR="00424F1E" w:rsidRPr="00387EF5">
        <w:rPr>
          <w:rStyle w:val="Odwoanieprzypisudolnego"/>
          <w:rFonts w:ascii="Times New Roman" w:eastAsiaTheme="minorEastAsia" w:hAnsi="Times New Roman" w:cs="Times New Roman"/>
          <w:sz w:val="24"/>
          <w:szCs w:val="24"/>
        </w:rPr>
        <w:footnoteReference w:id="1"/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17A05" w:rsidRPr="00387EF5">
        <w:rPr>
          <w:rFonts w:ascii="Times New Roman" w:eastAsiaTheme="minorEastAsia" w:hAnsi="Times New Roman" w:cs="Times New Roman"/>
          <w:sz w:val="24"/>
          <w:szCs w:val="24"/>
        </w:rPr>
        <w:t>będzi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e wyższa niż 100% sumy </w:t>
      </w:r>
      <w:r w:rsidR="00BB6BCD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wszystkich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>dotacji przyznanych na 2018</w:t>
      </w:r>
      <w:r w:rsidR="00763982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rok </w:t>
      </w:r>
      <w:r w:rsidR="00533783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w warunkach </w:t>
      </w:r>
      <w:r w:rsidR="00875061" w:rsidRPr="00387EF5">
        <w:rPr>
          <w:rFonts w:ascii="Times New Roman" w:eastAsiaTheme="minorEastAsia" w:hAnsi="Times New Roman" w:cs="Times New Roman"/>
          <w:sz w:val="24"/>
          <w:szCs w:val="24"/>
        </w:rPr>
        <w:t>porównywalnych</w:t>
      </w:r>
      <w:r w:rsidR="000B5EB8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3783" w:rsidRPr="00387EF5">
        <w:rPr>
          <w:rFonts w:ascii="Times New Roman" w:eastAsiaTheme="minorEastAsia" w:hAnsi="Times New Roman" w:cs="Times New Roman"/>
          <w:sz w:val="24"/>
          <w:szCs w:val="24"/>
        </w:rPr>
        <w:t>subwencja badawcza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wzrośnie proporcjonalnie. I odpowiednio, jeśli </w:t>
      </w:r>
      <w:r w:rsidR="00533783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całkowita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>subwe</w:t>
      </w:r>
      <w:r w:rsidR="00533783" w:rsidRPr="00387EF5">
        <w:rPr>
          <w:rFonts w:ascii="Times New Roman" w:eastAsiaTheme="minorEastAsia" w:hAnsi="Times New Roman" w:cs="Times New Roman"/>
          <w:sz w:val="24"/>
          <w:szCs w:val="24"/>
        </w:rPr>
        <w:t>ncja będzie mniejs</w:t>
      </w:r>
      <w:r w:rsidR="00790722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za, to subwencja </w:t>
      </w:r>
      <w:r w:rsidR="00EE2B0F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może 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>zmale</w:t>
      </w:r>
      <w:r w:rsidR="00EE2B0F" w:rsidRPr="00387EF5">
        <w:rPr>
          <w:rFonts w:ascii="Times New Roman" w:eastAsiaTheme="minorEastAsia" w:hAnsi="Times New Roman" w:cs="Times New Roman"/>
          <w:sz w:val="24"/>
          <w:szCs w:val="24"/>
        </w:rPr>
        <w:t>ć</w:t>
      </w:r>
      <w:r w:rsidR="00A627A0" w:rsidRPr="00387EF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5FA7" w:rsidRPr="0038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BE" w:rsidRPr="00387EF5" w:rsidRDefault="00B95FA7" w:rsidP="00EC312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</w:rPr>
        <w:t>Rektor może zdecydować o zwiększeniu subwencji badawczej na rok 2019 ponad urealnioną wartość z roku 2018.</w:t>
      </w:r>
      <w:r w:rsidR="009258B9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258B9" w:rsidRPr="00387EF5">
        <w:rPr>
          <w:rFonts w:ascii="Times New Roman" w:eastAsiaTheme="minorEastAsia" w:hAnsi="Times New Roman" w:cs="Times New Roman"/>
          <w:sz w:val="24"/>
          <w:szCs w:val="24"/>
        </w:rPr>
        <w:t>Jeśli sytuacja finansowa Uczelni będzie na to pozwalać, Rektor może dodatkowo zwiększyć wysokość środków przeznaczanych na badania.</w:t>
      </w:r>
    </w:p>
    <w:p w:rsidR="00EA6E61" w:rsidRPr="00387EF5" w:rsidRDefault="004331BE" w:rsidP="00EC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BB6BCD" w:rsidRPr="00387EF5">
        <w:rPr>
          <w:rFonts w:ascii="Times New Roman" w:hAnsi="Times New Roman" w:cs="Times New Roman"/>
          <w:sz w:val="24"/>
          <w:szCs w:val="24"/>
        </w:rPr>
        <w:t>subwencji badawczej</w:t>
      </w:r>
      <w:r w:rsidR="00BB6BCD" w:rsidRPr="00387EF5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A15E3B" w:rsidRPr="0038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02" w:rsidRPr="00387EF5">
        <w:rPr>
          <w:rFonts w:ascii="Times New Roman" w:hAnsi="Times New Roman" w:cs="Times New Roman"/>
          <w:sz w:val="24"/>
          <w:szCs w:val="24"/>
        </w:rPr>
        <w:t>oraz jej podział u</w:t>
      </w:r>
      <w:r w:rsidR="009E6356" w:rsidRPr="00387EF5">
        <w:rPr>
          <w:rFonts w:ascii="Times New Roman" w:hAnsi="Times New Roman" w:cs="Times New Roman"/>
          <w:sz w:val="24"/>
          <w:szCs w:val="24"/>
        </w:rPr>
        <w:t>stala</w:t>
      </w:r>
      <w:r w:rsidR="00BB6BCD" w:rsidRPr="00387EF5">
        <w:rPr>
          <w:rFonts w:ascii="Times New Roman" w:hAnsi="Times New Roman" w:cs="Times New Roman"/>
          <w:sz w:val="24"/>
          <w:szCs w:val="24"/>
        </w:rPr>
        <w:t xml:space="preserve"> się na podstawie algorytm</w:t>
      </w:r>
      <w:r w:rsidR="00F87E2E" w:rsidRPr="00387EF5">
        <w:rPr>
          <w:rFonts w:ascii="Times New Roman" w:hAnsi="Times New Roman" w:cs="Times New Roman"/>
          <w:sz w:val="24"/>
          <w:szCs w:val="24"/>
        </w:rPr>
        <w:t>u</w:t>
      </w:r>
      <w:r w:rsidR="00BB6BCD" w:rsidRPr="00387EF5">
        <w:rPr>
          <w:rFonts w:ascii="Times New Roman" w:hAnsi="Times New Roman" w:cs="Times New Roman"/>
          <w:sz w:val="24"/>
          <w:szCs w:val="24"/>
        </w:rPr>
        <w:t xml:space="preserve"> określon</w:t>
      </w:r>
      <w:r w:rsidR="00F87E2E" w:rsidRPr="00387EF5">
        <w:rPr>
          <w:rFonts w:ascii="Times New Roman" w:hAnsi="Times New Roman" w:cs="Times New Roman"/>
          <w:sz w:val="24"/>
          <w:szCs w:val="24"/>
        </w:rPr>
        <w:t>ego</w:t>
      </w:r>
      <w:r w:rsidR="00BB6BCD" w:rsidRPr="00387EF5">
        <w:rPr>
          <w:rFonts w:ascii="Times New Roman" w:hAnsi="Times New Roman" w:cs="Times New Roman"/>
          <w:sz w:val="24"/>
          <w:szCs w:val="24"/>
        </w:rPr>
        <w:t xml:space="preserve"> w</w:t>
      </w:r>
      <w:r w:rsidR="00813502" w:rsidRPr="00387EF5">
        <w:rPr>
          <w:rFonts w:ascii="Times New Roman" w:hAnsi="Times New Roman" w:cs="Times New Roman"/>
          <w:sz w:val="24"/>
          <w:szCs w:val="24"/>
        </w:rPr>
        <w:t> </w:t>
      </w:r>
      <w:r w:rsidR="00F25101" w:rsidRPr="00387EF5">
        <w:rPr>
          <w:rFonts w:ascii="Times New Roman" w:hAnsi="Times New Roman" w:cs="Times New Roman"/>
          <w:sz w:val="24"/>
          <w:szCs w:val="24"/>
        </w:rPr>
        <w:t>pkt.</w:t>
      </w:r>
      <w:r w:rsidR="00A27893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F25101" w:rsidRPr="00356321">
        <w:rPr>
          <w:rFonts w:ascii="Times New Roman" w:hAnsi="Times New Roman" w:cs="Times New Roman"/>
          <w:sz w:val="24"/>
          <w:szCs w:val="24"/>
        </w:rPr>
        <w:t>B</w:t>
      </w:r>
      <w:r w:rsidR="00BB6BCD" w:rsidRPr="00356321">
        <w:rPr>
          <w:rFonts w:ascii="Times New Roman" w:hAnsi="Times New Roman" w:cs="Times New Roman"/>
          <w:sz w:val="24"/>
          <w:szCs w:val="24"/>
        </w:rPr>
        <w:t>,</w:t>
      </w:r>
      <w:r w:rsidR="00BB6BCD" w:rsidRPr="00387EF5">
        <w:rPr>
          <w:rFonts w:ascii="Times New Roman" w:hAnsi="Times New Roman" w:cs="Times New Roman"/>
          <w:sz w:val="24"/>
          <w:szCs w:val="24"/>
        </w:rPr>
        <w:t xml:space="preserve"> natomiast</w:t>
      </w:r>
      <w:r w:rsidR="00BB6BCD" w:rsidRPr="00387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i/>
          <w:sz w:val="24"/>
          <w:szCs w:val="24"/>
        </w:rPr>
        <w:t>subwencj</w:t>
      </w:r>
      <w:r w:rsidR="00BB6BCD" w:rsidRPr="00387EF5">
        <w:rPr>
          <w:rFonts w:ascii="Times New Roman" w:hAnsi="Times New Roman" w:cs="Times New Roman"/>
          <w:i/>
          <w:sz w:val="24"/>
          <w:szCs w:val="24"/>
        </w:rPr>
        <w:t>a</w:t>
      </w:r>
      <w:r w:rsidRPr="00387EF5">
        <w:rPr>
          <w:rFonts w:ascii="Times New Roman" w:hAnsi="Times New Roman" w:cs="Times New Roman"/>
          <w:i/>
          <w:sz w:val="24"/>
          <w:szCs w:val="24"/>
        </w:rPr>
        <w:t xml:space="preserve"> dydaktyczn</w:t>
      </w:r>
      <w:r w:rsidR="00BB6BCD" w:rsidRPr="00387EF5">
        <w:rPr>
          <w:rFonts w:ascii="Times New Roman" w:hAnsi="Times New Roman" w:cs="Times New Roman"/>
          <w:i/>
          <w:sz w:val="24"/>
          <w:szCs w:val="24"/>
        </w:rPr>
        <w:t>a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="00BB6BCD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>stanowi</w:t>
      </w:r>
      <w:r w:rsidR="00FD0262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 xml:space="preserve">różnicę między całkowitą kwotą </w:t>
      </w:r>
      <w:r w:rsidR="00207A21" w:rsidRPr="00387EF5">
        <w:rPr>
          <w:rFonts w:ascii="Times New Roman" w:hAnsi="Times New Roman" w:cs="Times New Roman"/>
          <w:sz w:val="24"/>
          <w:szCs w:val="24"/>
        </w:rPr>
        <w:t xml:space="preserve">przyznanej </w:t>
      </w:r>
      <w:r w:rsidRPr="00387EF5">
        <w:rPr>
          <w:rFonts w:ascii="Times New Roman" w:hAnsi="Times New Roman" w:cs="Times New Roman"/>
          <w:sz w:val="24"/>
          <w:szCs w:val="24"/>
        </w:rPr>
        <w:t>subwencji</w:t>
      </w:r>
      <w:r w:rsidR="00207A21" w:rsidRPr="00387EF5">
        <w:rPr>
          <w:rFonts w:ascii="Times New Roman" w:hAnsi="Times New Roman" w:cs="Times New Roman"/>
          <w:sz w:val="24"/>
          <w:szCs w:val="24"/>
        </w:rPr>
        <w:t>, a</w:t>
      </w:r>
      <w:r w:rsidR="00BB6BCD" w:rsidRPr="00387EF5">
        <w:rPr>
          <w:rFonts w:ascii="Times New Roman" w:hAnsi="Times New Roman" w:cs="Times New Roman"/>
          <w:sz w:val="24"/>
          <w:szCs w:val="24"/>
        </w:rPr>
        <w:t> </w:t>
      </w:r>
      <w:r w:rsidR="00207A21" w:rsidRPr="00387EF5">
        <w:rPr>
          <w:rFonts w:ascii="Times New Roman" w:hAnsi="Times New Roman" w:cs="Times New Roman"/>
          <w:sz w:val="24"/>
          <w:szCs w:val="24"/>
        </w:rPr>
        <w:t>kwotą subwencji badawczej</w:t>
      </w:r>
      <w:r w:rsidR="00A15E3B" w:rsidRPr="00387EF5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– B</m:t>
        </m:r>
      </m:oMath>
      <w:r w:rsidR="00A15E3B" w:rsidRPr="00387EF5">
        <w:rPr>
          <w:rFonts w:ascii="Times New Roman" w:hAnsi="Times New Roman" w:cs="Times New Roman"/>
          <w:sz w:val="24"/>
          <w:szCs w:val="24"/>
        </w:rPr>
        <w:t>)</w:t>
      </w:r>
      <w:r w:rsidR="00BB6BCD" w:rsidRPr="00387EF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7D07" w:rsidRPr="00387EF5" w:rsidRDefault="00EA6E61" w:rsidP="00711025">
      <w:pPr>
        <w:pStyle w:val="Akapitzlist"/>
        <w:numPr>
          <w:ilvl w:val="0"/>
          <w:numId w:val="49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EF5">
        <w:rPr>
          <w:rFonts w:ascii="Times New Roman" w:hAnsi="Times New Roman" w:cs="Times New Roman"/>
          <w:b/>
          <w:sz w:val="24"/>
          <w:szCs w:val="24"/>
          <w:u w:val="single"/>
        </w:rPr>
        <w:t>Subwencja dydaktyczna</w:t>
      </w:r>
    </w:p>
    <w:p w:rsidR="000B5EB8" w:rsidRPr="00387EF5" w:rsidRDefault="000B5EB8" w:rsidP="00EC31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Wysokość środków na realizację planowanych zadań proponuje </w:t>
      </w:r>
      <w:r w:rsidR="007076F9" w:rsidRPr="00387EF5">
        <w:rPr>
          <w:rFonts w:ascii="Times New Roman" w:hAnsi="Times New Roman" w:cs="Times New Roman"/>
          <w:sz w:val="24"/>
          <w:szCs w:val="24"/>
        </w:rPr>
        <w:t>Kwestor w uzgodnieniu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7076F9" w:rsidRPr="00387EF5">
        <w:rPr>
          <w:rFonts w:ascii="Times New Roman" w:hAnsi="Times New Roman" w:cs="Times New Roman"/>
          <w:sz w:val="24"/>
          <w:szCs w:val="24"/>
        </w:rPr>
        <w:t>z Kanclerzem.</w:t>
      </w:r>
    </w:p>
    <w:p w:rsidR="000B5EB8" w:rsidRPr="00387EF5" w:rsidRDefault="000B5EB8" w:rsidP="00EC31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273A" w:rsidRPr="00387EF5" w:rsidRDefault="00E2273A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  <w:u w:val="single"/>
        </w:rPr>
        <w:t xml:space="preserve">Subwencja dydaktyczna </w:t>
      </w:r>
      <w:r w:rsidR="003951F9" w:rsidRPr="00387EF5">
        <w:rPr>
          <w:rFonts w:ascii="Times New Roman" w:hAnsi="Times New Roman" w:cs="Times New Roman"/>
          <w:sz w:val="24"/>
          <w:szCs w:val="24"/>
          <w:u w:val="single"/>
        </w:rPr>
        <w:t>przeznaczona jest</w:t>
      </w:r>
      <w:r w:rsidRPr="00387EF5">
        <w:rPr>
          <w:rFonts w:ascii="Times New Roman" w:hAnsi="Times New Roman" w:cs="Times New Roman"/>
          <w:sz w:val="24"/>
          <w:szCs w:val="24"/>
          <w:u w:val="single"/>
        </w:rPr>
        <w:t xml:space="preserve"> na</w:t>
      </w:r>
      <w:r w:rsidRPr="00387EF5">
        <w:rPr>
          <w:rFonts w:ascii="Times New Roman" w:hAnsi="Times New Roman" w:cs="Times New Roman"/>
          <w:sz w:val="24"/>
          <w:szCs w:val="24"/>
        </w:rPr>
        <w:t>:</w:t>
      </w:r>
    </w:p>
    <w:p w:rsidR="00E2273A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5061" w:rsidRPr="00387EF5">
        <w:rPr>
          <w:rFonts w:ascii="Times New Roman" w:hAnsi="Times New Roman" w:cs="Times New Roman"/>
          <w:sz w:val="24"/>
          <w:szCs w:val="24"/>
        </w:rPr>
        <w:t>trzymanie</w:t>
      </w:r>
      <w:r w:rsidR="00E2273A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C020F" w:rsidRPr="00387EF5">
        <w:rPr>
          <w:rFonts w:ascii="Times New Roman" w:hAnsi="Times New Roman" w:cs="Times New Roman"/>
          <w:sz w:val="24"/>
          <w:szCs w:val="24"/>
        </w:rPr>
        <w:t>i rozwój Uczelni (w tym umowy cywilno-prawne</w:t>
      </w:r>
      <w:r w:rsidR="000C50C0" w:rsidRPr="00387EF5">
        <w:rPr>
          <w:rFonts w:ascii="Times New Roman" w:hAnsi="Times New Roman" w:cs="Times New Roman"/>
          <w:sz w:val="24"/>
          <w:szCs w:val="24"/>
        </w:rPr>
        <w:t xml:space="preserve"> i Szkoła doktorska</w:t>
      </w:r>
      <w:r w:rsidR="001C020F" w:rsidRPr="00387EF5">
        <w:rPr>
          <w:rFonts w:ascii="Times New Roman" w:hAnsi="Times New Roman" w:cs="Times New Roman"/>
          <w:sz w:val="24"/>
          <w:szCs w:val="24"/>
        </w:rPr>
        <w:t>),</w:t>
      </w:r>
    </w:p>
    <w:p w:rsidR="001C020F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75061" w:rsidRPr="00387EF5">
        <w:rPr>
          <w:rFonts w:ascii="Times New Roman" w:hAnsi="Times New Roman" w:cs="Times New Roman"/>
          <w:sz w:val="24"/>
          <w:szCs w:val="24"/>
        </w:rPr>
        <w:t>undusz</w:t>
      </w:r>
      <w:r w:rsidR="00A671E8" w:rsidRPr="00387EF5">
        <w:rPr>
          <w:rFonts w:ascii="Times New Roman" w:hAnsi="Times New Roman" w:cs="Times New Roman"/>
          <w:sz w:val="24"/>
          <w:szCs w:val="24"/>
        </w:rPr>
        <w:t xml:space="preserve"> remontowo-modernizacyjny </w:t>
      </w:r>
      <w:r w:rsidR="00D10C9A" w:rsidRPr="00387EF5">
        <w:rPr>
          <w:rFonts w:ascii="Times New Roman" w:hAnsi="Times New Roman" w:cs="Times New Roman"/>
          <w:sz w:val="24"/>
          <w:szCs w:val="24"/>
        </w:rPr>
        <w:t>ogóln</w:t>
      </w:r>
      <w:r w:rsidR="00A671E8" w:rsidRPr="00387EF5">
        <w:rPr>
          <w:rFonts w:ascii="Times New Roman" w:hAnsi="Times New Roman" w:cs="Times New Roman"/>
          <w:sz w:val="24"/>
          <w:szCs w:val="24"/>
        </w:rPr>
        <w:t xml:space="preserve">y </w:t>
      </w:r>
      <w:r w:rsidR="001C020F" w:rsidRPr="00387EF5">
        <w:rPr>
          <w:rFonts w:ascii="Times New Roman" w:hAnsi="Times New Roman" w:cs="Times New Roman"/>
          <w:sz w:val="24"/>
          <w:szCs w:val="24"/>
        </w:rPr>
        <w:t>(z wyłączeniem domów studenckich)</w:t>
      </w:r>
      <w:r w:rsidR="000322D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0322DB" w:rsidRPr="00387EF5">
        <w:rPr>
          <w:rFonts w:ascii="Times New Roman" w:hAnsi="Times New Roman" w:cs="Times New Roman"/>
          <w:sz w:val="24"/>
          <w:szCs w:val="24"/>
        </w:rPr>
        <w:t>– do dyspozycji Kanclerza</w:t>
      </w:r>
      <w:r w:rsidR="001C020F" w:rsidRPr="00387EF5">
        <w:rPr>
          <w:rFonts w:ascii="Times New Roman" w:hAnsi="Times New Roman" w:cs="Times New Roman"/>
          <w:sz w:val="24"/>
          <w:szCs w:val="24"/>
        </w:rPr>
        <w:t>,</w:t>
      </w:r>
    </w:p>
    <w:p w:rsidR="001C020F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5061" w:rsidRPr="00387EF5">
        <w:rPr>
          <w:rFonts w:ascii="Times New Roman" w:hAnsi="Times New Roman" w:cs="Times New Roman"/>
          <w:sz w:val="24"/>
          <w:szCs w:val="24"/>
        </w:rPr>
        <w:t>trzymanie</w:t>
      </w:r>
      <w:r w:rsidR="00721E3A" w:rsidRPr="00387EF5">
        <w:rPr>
          <w:rFonts w:ascii="Times New Roman" w:hAnsi="Times New Roman" w:cs="Times New Roman"/>
          <w:sz w:val="24"/>
          <w:szCs w:val="24"/>
        </w:rPr>
        <w:t xml:space="preserve"> oraz </w:t>
      </w:r>
      <w:r w:rsidR="001C020F" w:rsidRPr="00387EF5">
        <w:rPr>
          <w:rFonts w:ascii="Times New Roman" w:hAnsi="Times New Roman" w:cs="Times New Roman"/>
          <w:sz w:val="24"/>
          <w:szCs w:val="24"/>
        </w:rPr>
        <w:t xml:space="preserve">remonty </w:t>
      </w:r>
      <w:r w:rsidR="00721E3A" w:rsidRPr="00387EF5">
        <w:rPr>
          <w:rFonts w:ascii="Times New Roman" w:hAnsi="Times New Roman" w:cs="Times New Roman"/>
          <w:sz w:val="24"/>
          <w:szCs w:val="24"/>
        </w:rPr>
        <w:t xml:space="preserve">i modernizacje </w:t>
      </w:r>
      <w:r w:rsidR="001C020F" w:rsidRPr="00387EF5">
        <w:rPr>
          <w:rFonts w:ascii="Times New Roman" w:hAnsi="Times New Roman" w:cs="Times New Roman"/>
          <w:sz w:val="24"/>
          <w:szCs w:val="24"/>
        </w:rPr>
        <w:t>domów studenckich,</w:t>
      </w:r>
    </w:p>
    <w:p w:rsidR="001C020F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5061" w:rsidRPr="00387EF5">
        <w:rPr>
          <w:rFonts w:ascii="Times New Roman" w:hAnsi="Times New Roman" w:cs="Times New Roman"/>
          <w:sz w:val="24"/>
          <w:szCs w:val="24"/>
        </w:rPr>
        <w:t>ozwój</w:t>
      </w:r>
      <w:r w:rsidR="001C020F" w:rsidRPr="00387EF5">
        <w:rPr>
          <w:rFonts w:ascii="Times New Roman" w:hAnsi="Times New Roman" w:cs="Times New Roman"/>
          <w:sz w:val="24"/>
          <w:szCs w:val="24"/>
        </w:rPr>
        <w:t xml:space="preserve"> zawodowy pracowników Uczelni (w tym doktoran</w:t>
      </w:r>
      <w:r w:rsidR="006951E6" w:rsidRPr="00387EF5">
        <w:rPr>
          <w:rFonts w:ascii="Times New Roman" w:hAnsi="Times New Roman" w:cs="Times New Roman"/>
          <w:sz w:val="24"/>
          <w:szCs w:val="24"/>
        </w:rPr>
        <w:t>tów</w:t>
      </w:r>
      <w:r w:rsidR="001C020F" w:rsidRPr="00387EF5">
        <w:rPr>
          <w:rFonts w:ascii="Times New Roman" w:hAnsi="Times New Roman" w:cs="Times New Roman"/>
          <w:sz w:val="24"/>
          <w:szCs w:val="24"/>
        </w:rPr>
        <w:t xml:space="preserve"> – przewody d</w:t>
      </w:r>
      <w:r w:rsidR="00BB6BCD" w:rsidRPr="00387EF5">
        <w:rPr>
          <w:rFonts w:ascii="Times New Roman" w:hAnsi="Times New Roman" w:cs="Times New Roman"/>
          <w:sz w:val="24"/>
          <w:szCs w:val="24"/>
        </w:rPr>
        <w:t>oktorskie</w:t>
      </w:r>
      <w:r w:rsidR="001C020F" w:rsidRPr="00387EF5">
        <w:rPr>
          <w:rFonts w:ascii="Times New Roman" w:hAnsi="Times New Roman" w:cs="Times New Roman"/>
          <w:sz w:val="24"/>
          <w:szCs w:val="24"/>
        </w:rPr>
        <w:t>)</w:t>
      </w:r>
      <w:r w:rsidR="00883291" w:rsidRPr="00387EF5">
        <w:rPr>
          <w:rFonts w:ascii="Times New Roman" w:hAnsi="Times New Roman" w:cs="Times New Roman"/>
          <w:sz w:val="24"/>
          <w:szCs w:val="24"/>
        </w:rPr>
        <w:t>,</w:t>
      </w:r>
    </w:p>
    <w:p w:rsidR="007B4D97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75061" w:rsidRPr="00387EF5">
        <w:rPr>
          <w:rFonts w:ascii="Times New Roman" w:hAnsi="Times New Roman" w:cs="Times New Roman"/>
          <w:sz w:val="24"/>
          <w:szCs w:val="24"/>
        </w:rPr>
        <w:t>typendia</w:t>
      </w:r>
      <w:r w:rsidR="007B4D97" w:rsidRPr="00387EF5">
        <w:rPr>
          <w:rFonts w:ascii="Times New Roman" w:hAnsi="Times New Roman" w:cs="Times New Roman"/>
          <w:sz w:val="24"/>
          <w:szCs w:val="24"/>
        </w:rPr>
        <w:t xml:space="preserve"> doktor</w:t>
      </w:r>
      <w:r w:rsidR="003A779F" w:rsidRPr="00387EF5">
        <w:rPr>
          <w:rFonts w:ascii="Times New Roman" w:hAnsi="Times New Roman" w:cs="Times New Roman"/>
          <w:sz w:val="24"/>
          <w:szCs w:val="24"/>
        </w:rPr>
        <w:t>anc</w:t>
      </w:r>
      <w:r w:rsidR="007B4D97" w:rsidRPr="00387EF5">
        <w:rPr>
          <w:rFonts w:ascii="Times New Roman" w:hAnsi="Times New Roman" w:cs="Times New Roman"/>
          <w:sz w:val="24"/>
          <w:szCs w:val="24"/>
        </w:rPr>
        <w:t>kie</w:t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875061" w:rsidRPr="00387EF5">
        <w:rPr>
          <w:rFonts w:ascii="Times New Roman" w:hAnsi="Times New Roman" w:cs="Times New Roman"/>
          <w:sz w:val="24"/>
          <w:szCs w:val="24"/>
        </w:rPr>
        <w:t>dla 50% najlepszych</w:t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 doktorantów w danej jednostce organizacyjnej</w:t>
      </w:r>
      <w:r w:rsidR="00E1630D" w:rsidRPr="00387EF5">
        <w:rPr>
          <w:rFonts w:ascii="Times New Roman" w:hAnsi="Times New Roman" w:cs="Times New Roman"/>
          <w:sz w:val="24"/>
          <w:szCs w:val="24"/>
        </w:rPr>
        <w:t>,</w:t>
      </w:r>
    </w:p>
    <w:p w:rsidR="00EF48A1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5061" w:rsidRPr="00387EF5">
        <w:rPr>
          <w:rFonts w:ascii="Times New Roman" w:hAnsi="Times New Roman" w:cs="Times New Roman"/>
          <w:sz w:val="24"/>
          <w:szCs w:val="24"/>
        </w:rPr>
        <w:t>adania</w:t>
      </w:r>
      <w:r w:rsidR="001C020F" w:rsidRPr="00387EF5">
        <w:rPr>
          <w:rFonts w:ascii="Times New Roman" w:hAnsi="Times New Roman" w:cs="Times New Roman"/>
          <w:sz w:val="24"/>
          <w:szCs w:val="24"/>
        </w:rPr>
        <w:t xml:space="preserve"> nadzorowane przez Prorektorów </w:t>
      </w:r>
      <w:r w:rsidR="00EF48A1" w:rsidRPr="00387EF5">
        <w:rPr>
          <w:rFonts w:ascii="Times New Roman" w:hAnsi="Times New Roman" w:cs="Times New Roman"/>
          <w:sz w:val="24"/>
          <w:szCs w:val="24"/>
        </w:rPr>
        <w:t>i Kanclerza,</w:t>
      </w:r>
    </w:p>
    <w:p w:rsidR="001C020F" w:rsidRPr="00387EF5" w:rsidRDefault="00875061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Utrzymanie</w:t>
      </w:r>
      <w:r w:rsidR="001C020F" w:rsidRPr="00387EF5">
        <w:rPr>
          <w:rFonts w:ascii="Times New Roman" w:hAnsi="Times New Roman" w:cs="Times New Roman"/>
          <w:sz w:val="24"/>
          <w:szCs w:val="24"/>
        </w:rPr>
        <w:t xml:space="preserve"> Biblioteki Głównej (bez kosztów wynagrodzeń osobowych)</w:t>
      </w:r>
      <w:r w:rsidR="00D10C9A" w:rsidRPr="00387EF5">
        <w:rPr>
          <w:rFonts w:ascii="Times New Roman" w:hAnsi="Times New Roman" w:cs="Times New Roman"/>
          <w:sz w:val="24"/>
          <w:szCs w:val="24"/>
        </w:rPr>
        <w:t>,</w:t>
      </w:r>
    </w:p>
    <w:p w:rsidR="00D10C9A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75061" w:rsidRPr="00387EF5">
        <w:rPr>
          <w:rFonts w:ascii="Times New Roman" w:hAnsi="Times New Roman" w:cs="Times New Roman"/>
          <w:sz w:val="24"/>
          <w:szCs w:val="24"/>
        </w:rPr>
        <w:t>ształcenie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 studentów na studiach stacjonarnych (w tym studia d</w:t>
      </w:r>
      <w:r w:rsidR="00BB6BCD" w:rsidRPr="00387EF5">
        <w:rPr>
          <w:rFonts w:ascii="Times New Roman" w:hAnsi="Times New Roman" w:cs="Times New Roman"/>
          <w:sz w:val="24"/>
          <w:szCs w:val="24"/>
        </w:rPr>
        <w:t>oktoranckie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) </w:t>
      </w:r>
      <w:r w:rsidR="009A5F31" w:rsidRPr="00387EF5">
        <w:rPr>
          <w:rFonts w:ascii="Times New Roman" w:hAnsi="Times New Roman" w:cs="Times New Roman"/>
          <w:sz w:val="24"/>
          <w:szCs w:val="24"/>
        </w:rPr>
        <w:br/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– bez </w:t>
      </w:r>
      <w:r w:rsidR="0030677A" w:rsidRPr="00387EF5">
        <w:rPr>
          <w:rFonts w:ascii="Times New Roman" w:hAnsi="Times New Roman" w:cs="Times New Roman"/>
          <w:sz w:val="24"/>
          <w:szCs w:val="24"/>
        </w:rPr>
        <w:t>wynagrodzeń osobowych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: </w:t>
      </w:r>
      <w:r w:rsidR="00D10C9A" w:rsidRPr="00387EF5">
        <w:rPr>
          <w:rFonts w:ascii="Times New Roman" w:hAnsi="Times New Roman" w:cs="Times New Roman"/>
          <w:i/>
          <w:sz w:val="24"/>
          <w:szCs w:val="24"/>
        </w:rPr>
        <w:t>Fundusz Dydaktyczny</w:t>
      </w:r>
      <w:r w:rsidR="00DC539E" w:rsidRPr="00387E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 i </w:t>
      </w:r>
      <w:r w:rsidR="00D10C9A" w:rsidRPr="00387EF5">
        <w:rPr>
          <w:rFonts w:ascii="Times New Roman" w:hAnsi="Times New Roman" w:cs="Times New Roman"/>
          <w:i/>
          <w:sz w:val="24"/>
          <w:szCs w:val="24"/>
        </w:rPr>
        <w:t>Fundusz Rzeczowy Dziekana</w:t>
      </w:r>
      <w:r w:rsidR="00DC539E" w:rsidRPr="00387E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D10C9A" w:rsidRPr="00387EF5">
        <w:rPr>
          <w:rFonts w:ascii="Times New Roman" w:hAnsi="Times New Roman" w:cs="Times New Roman"/>
          <w:sz w:val="24"/>
          <w:szCs w:val="24"/>
        </w:rPr>
        <w:t>,</w:t>
      </w:r>
    </w:p>
    <w:p w:rsidR="00D10C9A" w:rsidRPr="00387EF5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75061" w:rsidRPr="00387EF5">
        <w:rPr>
          <w:rFonts w:ascii="Times New Roman" w:hAnsi="Times New Roman" w:cs="Times New Roman"/>
          <w:sz w:val="24"/>
          <w:szCs w:val="24"/>
        </w:rPr>
        <w:t>dpis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 na ZFŚS – działalność dydaktyczna oraz emeryci i renciści,</w:t>
      </w:r>
    </w:p>
    <w:p w:rsidR="00EA6E61" w:rsidRDefault="00F07E2A" w:rsidP="001E5A0C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75061" w:rsidRPr="00387EF5">
        <w:rPr>
          <w:rFonts w:ascii="Times New Roman" w:hAnsi="Times New Roman" w:cs="Times New Roman"/>
          <w:sz w:val="24"/>
          <w:szCs w:val="24"/>
        </w:rPr>
        <w:t>lanowane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 wynagrodzenia</w:t>
      </w:r>
      <w:r w:rsidR="00D02E71" w:rsidRPr="00387EF5">
        <w:rPr>
          <w:rFonts w:ascii="Times New Roman" w:hAnsi="Times New Roman" w:cs="Times New Roman"/>
          <w:sz w:val="24"/>
          <w:szCs w:val="24"/>
        </w:rPr>
        <w:t>:</w:t>
      </w:r>
      <w:r w:rsidR="00D10C9A" w:rsidRPr="00387EF5">
        <w:rPr>
          <w:rFonts w:ascii="Times New Roman" w:hAnsi="Times New Roman" w:cs="Times New Roman"/>
          <w:sz w:val="24"/>
          <w:szCs w:val="24"/>
        </w:rPr>
        <w:t xml:space="preserve"> Pionu Administracyjnego </w:t>
      </w:r>
      <w:r w:rsidR="00D02E71" w:rsidRPr="00387EF5">
        <w:rPr>
          <w:rFonts w:ascii="Times New Roman" w:hAnsi="Times New Roman" w:cs="Times New Roman"/>
          <w:sz w:val="24"/>
          <w:szCs w:val="24"/>
        </w:rPr>
        <w:t>(bez</w:t>
      </w:r>
      <w:r w:rsidR="0030677A" w:rsidRPr="00387EF5">
        <w:rPr>
          <w:rFonts w:ascii="Times New Roman" w:hAnsi="Times New Roman" w:cs="Times New Roman"/>
          <w:sz w:val="24"/>
          <w:szCs w:val="24"/>
        </w:rPr>
        <w:t xml:space="preserve"> Klubu Studenckiego „Bakałarz”</w:t>
      </w:r>
      <w:r w:rsidR="00F25101" w:rsidRPr="00387EF5">
        <w:rPr>
          <w:rFonts w:ascii="Times New Roman" w:hAnsi="Times New Roman" w:cs="Times New Roman"/>
          <w:sz w:val="24"/>
          <w:szCs w:val="24"/>
        </w:rPr>
        <w:t xml:space="preserve">, </w:t>
      </w:r>
      <w:r w:rsidR="0030677A" w:rsidRPr="00387EF5">
        <w:rPr>
          <w:rFonts w:ascii="Times New Roman" w:hAnsi="Times New Roman" w:cs="Times New Roman"/>
          <w:sz w:val="24"/>
          <w:szCs w:val="24"/>
        </w:rPr>
        <w:t>Biura Osób Niepełnosprawnych</w:t>
      </w:r>
      <w:r w:rsidR="00F25101" w:rsidRPr="00387EF5">
        <w:rPr>
          <w:rFonts w:ascii="Times New Roman" w:hAnsi="Times New Roman" w:cs="Times New Roman"/>
          <w:sz w:val="24"/>
          <w:szCs w:val="24"/>
        </w:rPr>
        <w:t xml:space="preserve"> oraz ACKN</w:t>
      </w:r>
      <w:r w:rsidR="0030677A" w:rsidRPr="00387EF5">
        <w:rPr>
          <w:rFonts w:ascii="Times New Roman" w:hAnsi="Times New Roman" w:cs="Times New Roman"/>
          <w:sz w:val="24"/>
          <w:szCs w:val="24"/>
        </w:rPr>
        <w:t xml:space="preserve">), </w:t>
      </w:r>
      <w:r w:rsidR="0030677A" w:rsidRPr="001F1D96">
        <w:rPr>
          <w:rFonts w:ascii="Times New Roman" w:hAnsi="Times New Roman" w:cs="Times New Roman"/>
          <w:sz w:val="24"/>
          <w:szCs w:val="24"/>
        </w:rPr>
        <w:t>Administracji</w:t>
      </w:r>
      <w:r w:rsidR="0030677A" w:rsidRPr="00387EF5">
        <w:rPr>
          <w:rFonts w:ascii="Times New Roman" w:hAnsi="Times New Roman" w:cs="Times New Roman"/>
          <w:sz w:val="24"/>
          <w:szCs w:val="24"/>
        </w:rPr>
        <w:t xml:space="preserve"> i Bibliotek Wydziałowych oraz Biblioteki Głównej</w:t>
      </w:r>
      <w:r w:rsidR="009F2AE1" w:rsidRPr="00387EF5">
        <w:rPr>
          <w:rFonts w:ascii="Times New Roman" w:hAnsi="Times New Roman" w:cs="Times New Roman"/>
          <w:sz w:val="24"/>
          <w:szCs w:val="24"/>
        </w:rPr>
        <w:t>.</w:t>
      </w:r>
    </w:p>
    <w:p w:rsidR="008A0594" w:rsidRPr="00387EF5" w:rsidRDefault="003951F9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lastRenderedPageBreak/>
        <w:t>Pozostałe środki tworzą</w:t>
      </w:r>
      <w:r w:rsidR="00DC539E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DC539E" w:rsidRPr="00387EF5">
        <w:rPr>
          <w:rFonts w:ascii="Times New Roman" w:hAnsi="Times New Roman" w:cs="Times New Roman"/>
          <w:i/>
          <w:sz w:val="24"/>
          <w:szCs w:val="24"/>
        </w:rPr>
        <w:t>Fundusz Wynagrodzeń O</w:t>
      </w:r>
      <w:r w:rsidR="000514D2" w:rsidRPr="00387EF5">
        <w:rPr>
          <w:rFonts w:ascii="Times New Roman" w:hAnsi="Times New Roman" w:cs="Times New Roman"/>
          <w:i/>
          <w:sz w:val="24"/>
          <w:szCs w:val="24"/>
        </w:rPr>
        <w:t>sobowych</w:t>
      </w:r>
      <w:r w:rsidR="000514D2" w:rsidRPr="00387EF5">
        <w:rPr>
          <w:rFonts w:ascii="Times New Roman" w:hAnsi="Times New Roman" w:cs="Times New Roman"/>
          <w:sz w:val="24"/>
          <w:szCs w:val="24"/>
        </w:rPr>
        <w:t xml:space="preserve">, który </w:t>
      </w:r>
      <w:r w:rsidR="0030677A" w:rsidRPr="00387EF5">
        <w:rPr>
          <w:rFonts w:ascii="Times New Roman" w:hAnsi="Times New Roman" w:cs="Times New Roman"/>
          <w:sz w:val="24"/>
          <w:szCs w:val="24"/>
        </w:rPr>
        <w:t xml:space="preserve">podlega </w:t>
      </w:r>
      <w:r w:rsidR="00E2273A" w:rsidRPr="00387EF5">
        <w:rPr>
          <w:rFonts w:ascii="Times New Roman" w:hAnsi="Times New Roman" w:cs="Times New Roman"/>
          <w:sz w:val="24"/>
          <w:szCs w:val="24"/>
        </w:rPr>
        <w:t xml:space="preserve">podziałowi </w:t>
      </w:r>
      <w:r w:rsidR="00332BEA" w:rsidRPr="00387EF5">
        <w:rPr>
          <w:rFonts w:ascii="Times New Roman" w:hAnsi="Times New Roman" w:cs="Times New Roman"/>
          <w:sz w:val="24"/>
          <w:szCs w:val="24"/>
        </w:rPr>
        <w:br/>
      </w:r>
      <w:r w:rsidR="008A0594" w:rsidRPr="00387EF5">
        <w:rPr>
          <w:rFonts w:ascii="Times New Roman" w:hAnsi="Times New Roman" w:cs="Times New Roman"/>
          <w:sz w:val="24"/>
          <w:szCs w:val="24"/>
        </w:rPr>
        <w:t xml:space="preserve">na </w:t>
      </w:r>
      <w:r w:rsidR="00E2273A" w:rsidRPr="00387EF5">
        <w:rPr>
          <w:rFonts w:ascii="Times New Roman" w:hAnsi="Times New Roman" w:cs="Times New Roman"/>
          <w:sz w:val="24"/>
          <w:szCs w:val="24"/>
        </w:rPr>
        <w:t>jednostki dydaktyczne Uczelni według formuły</w:t>
      </w:r>
      <w:r w:rsidR="0030677A" w:rsidRPr="00387EF5">
        <w:rPr>
          <w:rFonts w:ascii="Times New Roman" w:hAnsi="Times New Roman" w:cs="Times New Roman"/>
          <w:sz w:val="24"/>
          <w:szCs w:val="24"/>
        </w:rPr>
        <w:t xml:space="preserve"> obowiązującej na 2018 rok.</w:t>
      </w:r>
    </w:p>
    <w:p w:rsidR="00A079C5" w:rsidRPr="00387EF5" w:rsidRDefault="00D021AD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Podziału wymienionych funduszy dokonuje się w sposób algorytmiczny na bazie danych źródłowych stanowiących podstawę do naliczenia dotacji na 2018 </w:t>
      </w:r>
      <w:r w:rsidR="00B21085" w:rsidRPr="00387EF5">
        <w:rPr>
          <w:rFonts w:ascii="Times New Roman" w:hAnsi="Times New Roman" w:cs="Times New Roman"/>
          <w:sz w:val="24"/>
          <w:szCs w:val="24"/>
        </w:rPr>
        <w:t xml:space="preserve">rok </w:t>
      </w:r>
      <w:r w:rsidRPr="00387EF5">
        <w:rPr>
          <w:rFonts w:ascii="Times New Roman" w:hAnsi="Times New Roman" w:cs="Times New Roman"/>
          <w:sz w:val="24"/>
          <w:szCs w:val="24"/>
        </w:rPr>
        <w:t>z uwagi na brak możliwości zapewnienia warunków porównywalnych</w:t>
      </w:r>
      <w:r w:rsidR="00B21085" w:rsidRPr="00387EF5">
        <w:rPr>
          <w:rFonts w:ascii="Times New Roman" w:hAnsi="Times New Roman" w:cs="Times New Roman"/>
          <w:sz w:val="24"/>
          <w:szCs w:val="24"/>
        </w:rPr>
        <w:t>. W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 formule rozdziału środków </w:t>
      </w:r>
      <w:r w:rsidR="00FA5B29">
        <w:rPr>
          <w:rFonts w:ascii="Times New Roman" w:hAnsi="Times New Roman" w:cs="Times New Roman"/>
          <w:sz w:val="24"/>
          <w:szCs w:val="24"/>
        </w:rPr>
        <w:br/>
      </w:r>
      <w:r w:rsidR="00B21085" w:rsidRPr="00387EF5">
        <w:rPr>
          <w:rFonts w:ascii="Times New Roman" w:hAnsi="Times New Roman" w:cs="Times New Roman"/>
          <w:sz w:val="24"/>
          <w:szCs w:val="24"/>
        </w:rPr>
        <w:t xml:space="preserve">na 2019 rok 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w porównaniu do formuły </w:t>
      </w:r>
      <w:r w:rsidR="00875061" w:rsidRPr="00387EF5">
        <w:rPr>
          <w:rFonts w:ascii="Times New Roman" w:hAnsi="Times New Roman" w:cs="Times New Roman"/>
          <w:sz w:val="24"/>
          <w:szCs w:val="24"/>
        </w:rPr>
        <w:t>dotychczasowej, dostosowuje</w:t>
      </w:r>
      <w:r w:rsidR="00B21085" w:rsidRPr="00387EF5">
        <w:rPr>
          <w:rFonts w:ascii="Times New Roman" w:hAnsi="Times New Roman" w:cs="Times New Roman"/>
          <w:sz w:val="24"/>
          <w:szCs w:val="24"/>
        </w:rPr>
        <w:t xml:space="preserve"> się jedynie </w:t>
      </w:r>
      <w:r w:rsidR="00DC04AE" w:rsidRPr="00387EF5">
        <w:rPr>
          <w:rFonts w:ascii="Times New Roman" w:hAnsi="Times New Roman" w:cs="Times New Roman"/>
          <w:sz w:val="24"/>
          <w:szCs w:val="24"/>
        </w:rPr>
        <w:t>wag</w:t>
      </w:r>
      <w:r w:rsidR="00B21085" w:rsidRPr="00387EF5">
        <w:rPr>
          <w:rFonts w:ascii="Times New Roman" w:hAnsi="Times New Roman" w:cs="Times New Roman"/>
          <w:sz w:val="24"/>
          <w:szCs w:val="24"/>
        </w:rPr>
        <w:t>i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 współczynników (</w:t>
      </w:r>
      <w:r w:rsidR="00875061" w:rsidRPr="00387EF5">
        <w:rPr>
          <w:rFonts w:ascii="Times New Roman" w:hAnsi="Times New Roman" w:cs="Times New Roman"/>
          <w:sz w:val="24"/>
          <w:szCs w:val="24"/>
        </w:rPr>
        <w:t xml:space="preserve">WS = 0,40 WK = 0,45 WB = 0,10 WU = 0,05) </w:t>
      </w:r>
      <w:r w:rsidR="00266CAA" w:rsidRPr="00387EF5">
        <w:rPr>
          <w:rFonts w:ascii="Times New Roman" w:hAnsi="Times New Roman" w:cs="Times New Roman"/>
          <w:sz w:val="24"/>
          <w:szCs w:val="24"/>
        </w:rPr>
        <w:t xml:space="preserve">do </w:t>
      </w:r>
      <w:r w:rsidR="006D407D" w:rsidRPr="00387EF5">
        <w:rPr>
          <w:rFonts w:ascii="Times New Roman" w:hAnsi="Times New Roman" w:cs="Times New Roman"/>
          <w:sz w:val="24"/>
          <w:szCs w:val="24"/>
        </w:rPr>
        <w:t xml:space="preserve">zawartych </w:t>
      </w:r>
      <w:r w:rsidR="00711025">
        <w:rPr>
          <w:rFonts w:ascii="Times New Roman" w:hAnsi="Times New Roman" w:cs="Times New Roman"/>
          <w:sz w:val="24"/>
          <w:szCs w:val="24"/>
        </w:rPr>
        <w:br/>
      </w:r>
      <w:r w:rsidR="006D407D" w:rsidRPr="00387EF5">
        <w:rPr>
          <w:rFonts w:ascii="Times New Roman" w:hAnsi="Times New Roman" w:cs="Times New Roman"/>
          <w:sz w:val="24"/>
          <w:szCs w:val="24"/>
        </w:rPr>
        <w:t>w</w:t>
      </w:r>
      <w:r w:rsidR="00266CAA" w:rsidRPr="00387EF5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B21085" w:rsidRPr="00387EF5">
        <w:rPr>
          <w:rFonts w:ascii="Times New Roman" w:hAnsi="Times New Roman" w:cs="Times New Roman"/>
          <w:sz w:val="24"/>
          <w:szCs w:val="24"/>
        </w:rPr>
        <w:t xml:space="preserve"> Ministra Nauki i Szkolnictwa Wyższego z dnia 13 grudnia 2018 </w:t>
      </w:r>
      <w:r w:rsidR="006D407D" w:rsidRPr="00387EF5">
        <w:rPr>
          <w:rFonts w:ascii="Times New Roman" w:hAnsi="Times New Roman" w:cs="Times New Roman"/>
          <w:sz w:val="24"/>
          <w:szCs w:val="24"/>
        </w:rPr>
        <w:t xml:space="preserve">roku </w:t>
      </w:r>
      <w:r w:rsidR="00711025">
        <w:rPr>
          <w:rFonts w:ascii="Times New Roman" w:hAnsi="Times New Roman" w:cs="Times New Roman"/>
          <w:sz w:val="24"/>
          <w:szCs w:val="24"/>
        </w:rPr>
        <w:br/>
      </w:r>
      <w:r w:rsidR="006D407D" w:rsidRPr="00387EF5">
        <w:rPr>
          <w:rFonts w:ascii="Times New Roman" w:hAnsi="Times New Roman" w:cs="Times New Roman"/>
          <w:sz w:val="24"/>
          <w:szCs w:val="24"/>
        </w:rPr>
        <w:t>w</w:t>
      </w:r>
      <w:r w:rsidR="00B21085" w:rsidRPr="00387EF5">
        <w:rPr>
          <w:rFonts w:ascii="Times New Roman" w:hAnsi="Times New Roman" w:cs="Times New Roman"/>
          <w:sz w:val="24"/>
          <w:szCs w:val="24"/>
        </w:rPr>
        <w:t xml:space="preserve"> sprawie sposobu podziału środków finansowych na utrzymanie i rozwój potencjału dydaktycznego oraz potencjału badawczego znajdujących się w dyspozycji ministra właściwego do spraw szkolnictwa wyższego i nauki oraz na zadania związane z utrzymaniem powietrznych statków szkolnych i specjalistycznych ośrodków szkoleniowych kadr powietrznych (Dz.U.2018.2508)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B21085" w:rsidRPr="00387EF5">
        <w:rPr>
          <w:rFonts w:ascii="Times New Roman" w:hAnsi="Times New Roman" w:cs="Times New Roman"/>
          <w:sz w:val="24"/>
          <w:szCs w:val="24"/>
        </w:rPr>
        <w:t>(</w:t>
      </w:r>
      <w:r w:rsidR="00C740A7" w:rsidRPr="00387EF5">
        <w:rPr>
          <w:rFonts w:ascii="Times New Roman" w:hAnsi="Times New Roman" w:cs="Times New Roman"/>
          <w:sz w:val="24"/>
          <w:szCs w:val="24"/>
        </w:rPr>
        <w:t>WS = 0,35 WK = 0,25 WB = 0,25</w:t>
      </w:r>
      <w:r w:rsidR="00875061" w:rsidRPr="00387EF5">
        <w:rPr>
          <w:rFonts w:ascii="Times New Roman" w:hAnsi="Times New Roman" w:cs="Times New Roman"/>
          <w:sz w:val="24"/>
          <w:szCs w:val="24"/>
        </w:rPr>
        <w:t xml:space="preserve"> WU = 0,05 WN = 0,05 WP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 = 0,05) poprzez przesunięcie wag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DC04AE" w:rsidRPr="00387EF5">
        <w:rPr>
          <w:rFonts w:ascii="Times New Roman" w:hAnsi="Times New Roman" w:cs="Times New Roman"/>
          <w:sz w:val="24"/>
          <w:szCs w:val="24"/>
        </w:rPr>
        <w:t>z nowych współczynników do starych (</w:t>
      </w:r>
      <w:r w:rsidR="00875061" w:rsidRPr="00387EF5">
        <w:rPr>
          <w:rFonts w:ascii="Times New Roman" w:hAnsi="Times New Roman" w:cs="Times New Roman"/>
          <w:sz w:val="24"/>
          <w:szCs w:val="24"/>
        </w:rPr>
        <w:t>WS = 0,40 WK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 = 0,30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C740A7" w:rsidRPr="00387EF5">
        <w:rPr>
          <w:rFonts w:ascii="Times New Roman" w:hAnsi="Times New Roman" w:cs="Times New Roman"/>
          <w:sz w:val="24"/>
          <w:szCs w:val="24"/>
        </w:rPr>
        <w:t>WB = 0,</w:t>
      </w:r>
      <w:r w:rsidR="00253FA0" w:rsidRPr="00387EF5">
        <w:rPr>
          <w:rFonts w:ascii="Times New Roman" w:hAnsi="Times New Roman" w:cs="Times New Roman"/>
          <w:sz w:val="24"/>
          <w:szCs w:val="24"/>
        </w:rPr>
        <w:t>25</w:t>
      </w:r>
      <w:r w:rsidR="00307487" w:rsidRPr="00387EF5">
        <w:rPr>
          <w:rFonts w:ascii="Times New Roman" w:hAnsi="Times New Roman" w:cs="Times New Roman"/>
          <w:sz w:val="24"/>
          <w:szCs w:val="24"/>
        </w:rPr>
        <w:t xml:space="preserve"> WU</w:t>
      </w:r>
      <w:r w:rsidR="00DC04AE" w:rsidRPr="00387EF5">
        <w:rPr>
          <w:rFonts w:ascii="Times New Roman" w:hAnsi="Times New Roman" w:cs="Times New Roman"/>
          <w:sz w:val="24"/>
          <w:szCs w:val="24"/>
        </w:rPr>
        <w:t xml:space="preserve"> = 0,05).</w:t>
      </w:r>
      <w:r w:rsidR="007A1C0C" w:rsidRPr="0038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22" w:rsidRPr="00387EF5" w:rsidRDefault="00790722" w:rsidP="00CD05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Niezależnie od przyjętych rozwiązań ustrojowych w roku 2019 przyjmuje się dla działalności dydaktycznej, że finansowanie budżetowe jednostek dydaktycznych oraz wydziałów działających do dnia 30 września 2019 roku w dotychczasowej s</w:t>
      </w:r>
      <w:r w:rsidR="00F4445D" w:rsidRPr="00387EF5">
        <w:rPr>
          <w:rFonts w:ascii="Times New Roman" w:hAnsi="Times New Roman" w:cs="Times New Roman"/>
          <w:sz w:val="24"/>
          <w:szCs w:val="24"/>
        </w:rPr>
        <w:t>trukturze (Fundusz Dydaktyczny</w:t>
      </w:r>
      <w:r w:rsidR="00A23868" w:rsidRPr="00387EF5">
        <w:rPr>
          <w:rFonts w:ascii="Times New Roman" w:hAnsi="Times New Roman" w:cs="Times New Roman"/>
          <w:sz w:val="24"/>
          <w:szCs w:val="24"/>
        </w:rPr>
        <w:t>, Fundusz Rzeczowy Dziekana</w:t>
      </w:r>
      <w:r w:rsidR="005C1E4A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02618" w:rsidRPr="00387EF5">
        <w:rPr>
          <w:rFonts w:ascii="Times New Roman" w:hAnsi="Times New Roman" w:cs="Times New Roman"/>
          <w:sz w:val="24"/>
          <w:szCs w:val="24"/>
        </w:rPr>
        <w:t>o</w:t>
      </w:r>
      <w:r w:rsidR="005C1E4A" w:rsidRPr="00387EF5">
        <w:rPr>
          <w:rFonts w:ascii="Times New Roman" w:hAnsi="Times New Roman" w:cs="Times New Roman"/>
          <w:sz w:val="24"/>
          <w:szCs w:val="24"/>
        </w:rPr>
        <w:t>ra</w:t>
      </w:r>
      <w:r w:rsidR="0095431B" w:rsidRPr="00387EF5">
        <w:rPr>
          <w:rFonts w:ascii="Times New Roman" w:hAnsi="Times New Roman" w:cs="Times New Roman"/>
          <w:sz w:val="24"/>
          <w:szCs w:val="24"/>
        </w:rPr>
        <w:t>z</w:t>
      </w:r>
      <w:r w:rsidR="00F4445D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D2DBB" w:rsidRPr="00387EF5">
        <w:rPr>
          <w:rFonts w:ascii="Times New Roman" w:hAnsi="Times New Roman" w:cs="Times New Roman"/>
          <w:sz w:val="24"/>
          <w:szCs w:val="24"/>
        </w:rPr>
        <w:t>Fundusz W</w:t>
      </w:r>
      <w:r w:rsidRPr="00387EF5">
        <w:rPr>
          <w:rFonts w:ascii="Times New Roman" w:hAnsi="Times New Roman" w:cs="Times New Roman"/>
          <w:sz w:val="24"/>
          <w:szCs w:val="24"/>
        </w:rPr>
        <w:t xml:space="preserve">ynagrodzeń </w:t>
      </w:r>
      <w:r w:rsidR="001D2DBB" w:rsidRPr="00387EF5">
        <w:rPr>
          <w:rFonts w:ascii="Times New Roman" w:hAnsi="Times New Roman" w:cs="Times New Roman"/>
          <w:sz w:val="24"/>
          <w:szCs w:val="24"/>
        </w:rPr>
        <w:t>O</w:t>
      </w:r>
      <w:r w:rsidRPr="00387EF5">
        <w:rPr>
          <w:rFonts w:ascii="Times New Roman" w:hAnsi="Times New Roman" w:cs="Times New Roman"/>
          <w:sz w:val="24"/>
          <w:szCs w:val="24"/>
        </w:rPr>
        <w:t>sobowych jednostek dydaktycznych) stanowi 75% subwencji dydaktycznej ustalanej na dotychczasowych zasadach. Z</w:t>
      </w:r>
      <w:r w:rsidR="00854949" w:rsidRPr="00387EF5">
        <w:rPr>
          <w:rFonts w:ascii="Times New Roman" w:hAnsi="Times New Roman" w:cs="Times New Roman"/>
          <w:sz w:val="24"/>
          <w:szCs w:val="24"/>
        </w:rPr>
        <w:t> </w:t>
      </w:r>
      <w:r w:rsidRPr="00387EF5">
        <w:rPr>
          <w:rFonts w:ascii="Times New Roman" w:hAnsi="Times New Roman" w:cs="Times New Roman"/>
          <w:sz w:val="24"/>
          <w:szCs w:val="24"/>
        </w:rPr>
        <w:t>pozostałych 25% subwencji tworzy</w:t>
      </w:r>
      <w:r w:rsidR="007A1C0C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D2DBB" w:rsidRPr="00387EF5">
        <w:rPr>
          <w:rFonts w:ascii="Times New Roman" w:hAnsi="Times New Roman" w:cs="Times New Roman"/>
          <w:sz w:val="24"/>
          <w:szCs w:val="24"/>
        </w:rPr>
        <w:t>się rezerwy</w:t>
      </w:r>
      <w:r w:rsidRPr="00387EF5">
        <w:rPr>
          <w:rFonts w:ascii="Times New Roman" w:hAnsi="Times New Roman" w:cs="Times New Roman"/>
          <w:sz w:val="24"/>
          <w:szCs w:val="24"/>
        </w:rPr>
        <w:t xml:space="preserve"> środków tzw. </w:t>
      </w:r>
      <w:r w:rsidR="00D47DC1" w:rsidRPr="00387EF5">
        <w:rPr>
          <w:rFonts w:ascii="Times New Roman" w:hAnsi="Times New Roman" w:cs="Times New Roman"/>
          <w:sz w:val="24"/>
          <w:szCs w:val="24"/>
        </w:rPr>
        <w:t>s</w:t>
      </w:r>
      <w:r w:rsidR="001D2DBB" w:rsidRPr="00387EF5">
        <w:rPr>
          <w:rFonts w:ascii="Times New Roman" w:hAnsi="Times New Roman" w:cs="Times New Roman"/>
          <w:i/>
          <w:sz w:val="24"/>
          <w:szCs w:val="24"/>
        </w:rPr>
        <w:t>ubwencje</w:t>
      </w:r>
      <w:r w:rsidRPr="00387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2DBB" w:rsidRPr="00387EF5">
        <w:rPr>
          <w:rFonts w:ascii="Times New Roman" w:hAnsi="Times New Roman" w:cs="Times New Roman"/>
          <w:i/>
          <w:sz w:val="24"/>
          <w:szCs w:val="24"/>
        </w:rPr>
        <w:t>dydaktyczne</w:t>
      </w:r>
      <w:r w:rsidR="00F452F5" w:rsidRPr="00387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i/>
          <w:sz w:val="24"/>
          <w:szCs w:val="24"/>
        </w:rPr>
        <w:t>Rektora</w:t>
      </w:r>
      <w:r w:rsidRPr="00387EF5">
        <w:rPr>
          <w:rFonts w:ascii="Times New Roman" w:hAnsi="Times New Roman" w:cs="Times New Roman"/>
          <w:sz w:val="24"/>
          <w:szCs w:val="24"/>
        </w:rPr>
        <w:t xml:space="preserve"> z</w:t>
      </w:r>
      <w:r w:rsidR="00854949" w:rsidRPr="00387EF5">
        <w:rPr>
          <w:rFonts w:ascii="Times New Roman" w:hAnsi="Times New Roman" w:cs="Times New Roman"/>
          <w:sz w:val="24"/>
          <w:szCs w:val="24"/>
        </w:rPr>
        <w:t> </w:t>
      </w:r>
      <w:r w:rsidRPr="00387EF5">
        <w:rPr>
          <w:rFonts w:ascii="Times New Roman" w:hAnsi="Times New Roman" w:cs="Times New Roman"/>
          <w:sz w:val="24"/>
          <w:szCs w:val="24"/>
        </w:rPr>
        <w:t xml:space="preserve">przeznaczeniem na sfinansowanie </w:t>
      </w:r>
      <w:r w:rsidR="00875061" w:rsidRPr="00387EF5">
        <w:rPr>
          <w:rFonts w:ascii="Times New Roman" w:hAnsi="Times New Roman" w:cs="Times New Roman"/>
          <w:sz w:val="24"/>
          <w:szCs w:val="24"/>
        </w:rPr>
        <w:t>działalności jednostek</w:t>
      </w:r>
      <w:r w:rsidR="001D2DBB" w:rsidRPr="00387EF5">
        <w:rPr>
          <w:rFonts w:ascii="Times New Roman" w:hAnsi="Times New Roman" w:cs="Times New Roman"/>
          <w:sz w:val="24"/>
          <w:szCs w:val="24"/>
        </w:rPr>
        <w:t xml:space="preserve"> rozpoczynających funkcjonowanie</w:t>
      </w:r>
      <w:r w:rsidRPr="00387EF5">
        <w:rPr>
          <w:rFonts w:ascii="Times New Roman" w:hAnsi="Times New Roman" w:cs="Times New Roman"/>
          <w:sz w:val="24"/>
          <w:szCs w:val="24"/>
        </w:rPr>
        <w:t xml:space="preserve"> wg nowej struktury organizacyjnej, oraz zadań przez </w:t>
      </w:r>
      <w:r w:rsidR="006D407D" w:rsidRPr="00387EF5">
        <w:rPr>
          <w:rFonts w:ascii="Times New Roman" w:hAnsi="Times New Roman" w:cs="Times New Roman"/>
          <w:sz w:val="24"/>
          <w:szCs w:val="24"/>
        </w:rPr>
        <w:t>nieprzejętych</w:t>
      </w:r>
      <w:r w:rsidRPr="00387EF5">
        <w:rPr>
          <w:rFonts w:ascii="Times New Roman" w:hAnsi="Times New Roman" w:cs="Times New Roman"/>
          <w:sz w:val="24"/>
          <w:szCs w:val="24"/>
        </w:rPr>
        <w:t>, w okresie od dnia 1 października do 31 grudnia 2019 roku</w:t>
      </w:r>
      <w:r w:rsidR="00A23868" w:rsidRPr="00387EF5">
        <w:rPr>
          <w:rFonts w:ascii="Times New Roman" w:hAnsi="Times New Roman" w:cs="Times New Roman"/>
          <w:sz w:val="24"/>
          <w:szCs w:val="24"/>
        </w:rPr>
        <w:t>.</w:t>
      </w:r>
    </w:p>
    <w:p w:rsidR="006D093F" w:rsidRPr="00387EF5" w:rsidRDefault="00003DCC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Wstępnego r</w:t>
      </w:r>
      <w:r w:rsidR="00D021AD" w:rsidRPr="00387EF5">
        <w:rPr>
          <w:rFonts w:ascii="Times New Roman" w:hAnsi="Times New Roman" w:cs="Times New Roman"/>
          <w:sz w:val="24"/>
          <w:szCs w:val="24"/>
        </w:rPr>
        <w:t xml:space="preserve">ozliczenia poszczególnych funduszy </w:t>
      </w:r>
      <w:r w:rsidR="006D093F" w:rsidRPr="00387EF5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8A0594" w:rsidRPr="00387EF5">
        <w:rPr>
          <w:rFonts w:ascii="Times New Roman" w:hAnsi="Times New Roman" w:cs="Times New Roman"/>
          <w:sz w:val="24"/>
          <w:szCs w:val="24"/>
        </w:rPr>
        <w:t xml:space="preserve">wg stanu </w:t>
      </w:r>
      <w:r w:rsidR="006D093F" w:rsidRPr="00387EF5">
        <w:rPr>
          <w:rFonts w:ascii="Times New Roman" w:hAnsi="Times New Roman" w:cs="Times New Roman"/>
          <w:sz w:val="24"/>
          <w:szCs w:val="24"/>
        </w:rPr>
        <w:t>na dzień 30 września 2019 roku zgodnie</w:t>
      </w:r>
      <w:r w:rsidR="00D021AD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6D093F" w:rsidRPr="00387EF5">
        <w:rPr>
          <w:rFonts w:ascii="Times New Roman" w:hAnsi="Times New Roman" w:cs="Times New Roman"/>
          <w:sz w:val="24"/>
          <w:szCs w:val="24"/>
        </w:rPr>
        <w:t>z dot</w:t>
      </w:r>
      <w:r w:rsidR="00D021AD" w:rsidRPr="00387EF5">
        <w:rPr>
          <w:rFonts w:ascii="Times New Roman" w:hAnsi="Times New Roman" w:cs="Times New Roman"/>
          <w:sz w:val="24"/>
          <w:szCs w:val="24"/>
        </w:rPr>
        <w:t>ychc</w:t>
      </w:r>
      <w:r w:rsidR="00FA56A2" w:rsidRPr="00387EF5">
        <w:rPr>
          <w:rFonts w:ascii="Times New Roman" w:hAnsi="Times New Roman" w:cs="Times New Roman"/>
          <w:sz w:val="24"/>
          <w:szCs w:val="24"/>
        </w:rPr>
        <w:t>zas obowiązują</w:t>
      </w:r>
      <w:r w:rsidR="00721E3A" w:rsidRPr="00387EF5">
        <w:rPr>
          <w:rFonts w:ascii="Times New Roman" w:hAnsi="Times New Roman" w:cs="Times New Roman"/>
          <w:sz w:val="24"/>
          <w:szCs w:val="24"/>
        </w:rPr>
        <w:t xml:space="preserve">cymi zasadami, a niewydatkowane </w:t>
      </w:r>
      <w:r w:rsidR="00141032" w:rsidRPr="00387EF5">
        <w:rPr>
          <w:rFonts w:ascii="Times New Roman" w:hAnsi="Times New Roman" w:cs="Times New Roman"/>
          <w:sz w:val="24"/>
          <w:szCs w:val="24"/>
        </w:rPr>
        <w:t>środki zasilają</w:t>
      </w: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656B71" w:rsidRPr="00387EF5">
        <w:rPr>
          <w:rFonts w:ascii="Times New Roman" w:hAnsi="Times New Roman" w:cs="Times New Roman"/>
          <w:sz w:val="24"/>
          <w:szCs w:val="24"/>
        </w:rPr>
        <w:t>s</w:t>
      </w:r>
      <w:r w:rsidRPr="00387EF5">
        <w:rPr>
          <w:rFonts w:ascii="Times New Roman" w:hAnsi="Times New Roman" w:cs="Times New Roman"/>
          <w:sz w:val="24"/>
          <w:szCs w:val="24"/>
        </w:rPr>
        <w:t>u</w:t>
      </w:r>
      <w:r w:rsidR="001D2DBB" w:rsidRPr="00387EF5">
        <w:rPr>
          <w:rFonts w:ascii="Times New Roman" w:hAnsi="Times New Roman" w:cs="Times New Roman"/>
          <w:sz w:val="24"/>
          <w:szCs w:val="24"/>
        </w:rPr>
        <w:t>bwencje</w:t>
      </w:r>
      <w:r w:rsidR="006D093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D2DBB" w:rsidRPr="00387EF5">
        <w:rPr>
          <w:rFonts w:ascii="Times New Roman" w:hAnsi="Times New Roman" w:cs="Times New Roman"/>
          <w:sz w:val="24"/>
          <w:szCs w:val="24"/>
        </w:rPr>
        <w:t>dydaktyczne</w:t>
      </w:r>
      <w:r w:rsidR="00F452F5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5C1E4A" w:rsidRPr="00387EF5">
        <w:rPr>
          <w:rFonts w:ascii="Times New Roman" w:hAnsi="Times New Roman" w:cs="Times New Roman"/>
          <w:sz w:val="24"/>
          <w:szCs w:val="24"/>
        </w:rPr>
        <w:t>Rektora</w:t>
      </w:r>
      <w:r w:rsidR="00F4445D" w:rsidRPr="00387EF5">
        <w:rPr>
          <w:rFonts w:ascii="Times New Roman" w:hAnsi="Times New Roman" w:cs="Times New Roman"/>
          <w:sz w:val="24"/>
          <w:szCs w:val="24"/>
        </w:rPr>
        <w:t>.</w:t>
      </w:r>
    </w:p>
    <w:p w:rsidR="00A079C5" w:rsidRPr="00387EF5" w:rsidRDefault="00003DCC" w:rsidP="00CD05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Ostateczne rozliczenie środków pochodzących z su</w:t>
      </w:r>
      <w:r w:rsidR="001D2DBB" w:rsidRPr="00387EF5">
        <w:rPr>
          <w:rFonts w:ascii="Times New Roman" w:hAnsi="Times New Roman" w:cs="Times New Roman"/>
          <w:sz w:val="24"/>
          <w:szCs w:val="24"/>
        </w:rPr>
        <w:t>bwencji dydaktycznych</w:t>
      </w:r>
      <w:r w:rsidRPr="00387EF5">
        <w:rPr>
          <w:rFonts w:ascii="Times New Roman" w:hAnsi="Times New Roman" w:cs="Times New Roman"/>
          <w:sz w:val="24"/>
          <w:szCs w:val="24"/>
        </w:rPr>
        <w:t xml:space="preserve"> dokonuje się </w:t>
      </w:r>
      <w:r w:rsidR="003B3C4B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na </w:t>
      </w:r>
      <w:r w:rsidR="00307487" w:rsidRPr="00387EF5">
        <w:rPr>
          <w:rFonts w:ascii="Times New Roman" w:hAnsi="Times New Roman" w:cs="Times New Roman"/>
          <w:sz w:val="24"/>
          <w:szCs w:val="24"/>
        </w:rPr>
        <w:t>dzień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307487" w:rsidRPr="00387EF5">
        <w:rPr>
          <w:rFonts w:ascii="Times New Roman" w:hAnsi="Times New Roman" w:cs="Times New Roman"/>
          <w:sz w:val="24"/>
          <w:szCs w:val="24"/>
        </w:rPr>
        <w:t>31 grudnia</w:t>
      </w:r>
      <w:r w:rsidR="002C1950" w:rsidRPr="00387EF5">
        <w:rPr>
          <w:rFonts w:ascii="Times New Roman" w:hAnsi="Times New Roman" w:cs="Times New Roman"/>
          <w:sz w:val="24"/>
          <w:szCs w:val="24"/>
        </w:rPr>
        <w:t xml:space="preserve"> 2019</w:t>
      </w:r>
      <w:r w:rsidRPr="00387EF5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B5018" w:rsidRPr="00387EF5" w:rsidRDefault="00EA6E61" w:rsidP="0099789A">
      <w:pPr>
        <w:pStyle w:val="Akapitzlist"/>
        <w:numPr>
          <w:ilvl w:val="0"/>
          <w:numId w:val="49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EF5">
        <w:rPr>
          <w:rFonts w:ascii="Times New Roman" w:hAnsi="Times New Roman" w:cs="Times New Roman"/>
          <w:b/>
          <w:sz w:val="24"/>
          <w:szCs w:val="24"/>
          <w:u w:val="single"/>
        </w:rPr>
        <w:t>Subwencja badawcza</w:t>
      </w:r>
    </w:p>
    <w:p w:rsidR="00003DCC" w:rsidRPr="00387EF5" w:rsidRDefault="00003DCC" w:rsidP="00332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Subwencja badawcza przeznaczona jest na:</w:t>
      </w:r>
    </w:p>
    <w:p w:rsidR="00003DCC" w:rsidRPr="00387EF5" w:rsidRDefault="00F07E2A" w:rsidP="007743AD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3DCC" w:rsidRPr="00387EF5">
        <w:rPr>
          <w:rFonts w:ascii="Times New Roman" w:hAnsi="Times New Roman" w:cs="Times New Roman"/>
          <w:sz w:val="24"/>
          <w:szCs w:val="24"/>
        </w:rPr>
        <w:t>rowadzenie działalności naukowej,</w:t>
      </w:r>
    </w:p>
    <w:p w:rsidR="00003DCC" w:rsidRPr="00387EF5" w:rsidRDefault="00F07E2A" w:rsidP="007743AD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03DCC" w:rsidRPr="00387EF5">
        <w:rPr>
          <w:rFonts w:ascii="Times New Roman" w:hAnsi="Times New Roman" w:cs="Times New Roman"/>
          <w:sz w:val="24"/>
          <w:szCs w:val="24"/>
        </w:rPr>
        <w:t>akup i wytworzenie aparatury naukowo-badawczej oraz infrastruktury o wartości nieprzekraczającej 500</w:t>
      </w:r>
      <w:r w:rsidR="007F1971">
        <w:rPr>
          <w:rFonts w:ascii="Times New Roman" w:hAnsi="Times New Roman" w:cs="Times New Roman"/>
          <w:sz w:val="24"/>
          <w:szCs w:val="24"/>
        </w:rPr>
        <w:t> </w:t>
      </w:r>
      <w:r w:rsidR="00003DCC" w:rsidRPr="00387EF5">
        <w:rPr>
          <w:rFonts w:ascii="Times New Roman" w:hAnsi="Times New Roman" w:cs="Times New Roman"/>
          <w:sz w:val="24"/>
          <w:szCs w:val="24"/>
        </w:rPr>
        <w:t>000</w:t>
      </w:r>
      <w:r w:rsidR="007F1971">
        <w:rPr>
          <w:rFonts w:ascii="Times New Roman" w:hAnsi="Times New Roman" w:cs="Times New Roman"/>
          <w:sz w:val="24"/>
          <w:szCs w:val="24"/>
        </w:rPr>
        <w:t>,-</w:t>
      </w:r>
      <w:r w:rsidR="00003DCC" w:rsidRPr="00387EF5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8C5DCD" w:rsidRPr="00387EF5" w:rsidRDefault="00F07E2A" w:rsidP="007743AD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0D46" w:rsidRPr="00387EF5">
        <w:rPr>
          <w:rFonts w:ascii="Times New Roman" w:hAnsi="Times New Roman" w:cs="Times New Roman"/>
          <w:sz w:val="24"/>
          <w:szCs w:val="24"/>
        </w:rPr>
        <w:t xml:space="preserve">nne wydatki pokrywane dotąd wspólnie przez wydziały </w:t>
      </w:r>
      <w:r w:rsidR="008E32C3" w:rsidRPr="00387EF5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BA0D46" w:rsidRPr="00387EF5">
        <w:rPr>
          <w:rFonts w:ascii="Times New Roman" w:hAnsi="Times New Roman" w:cs="Times New Roman"/>
          <w:sz w:val="24"/>
          <w:szCs w:val="24"/>
        </w:rPr>
        <w:t>na badania naukowe</w:t>
      </w:r>
      <w:r w:rsidR="00423052" w:rsidRPr="00387EF5">
        <w:rPr>
          <w:rFonts w:ascii="Times New Roman" w:hAnsi="Times New Roman" w:cs="Times New Roman"/>
          <w:sz w:val="24"/>
          <w:szCs w:val="24"/>
        </w:rPr>
        <w:t>.</w:t>
      </w:r>
    </w:p>
    <w:p w:rsidR="002837DE" w:rsidRPr="00387EF5" w:rsidRDefault="00ED69BA" w:rsidP="0010544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Przyjmuje się następujące </w:t>
      </w:r>
      <w:r w:rsidR="009076BA" w:rsidRPr="00387EF5">
        <w:rPr>
          <w:rFonts w:ascii="Times New Roman" w:hAnsi="Times New Roman" w:cs="Times New Roman"/>
          <w:b/>
          <w:sz w:val="24"/>
          <w:szCs w:val="24"/>
          <w:u w:val="single"/>
        </w:rPr>
        <w:t>zasady i sposób podziału subwencji badawczej</w:t>
      </w:r>
      <w:r w:rsidR="00742C6E" w:rsidRPr="00387EF5">
        <w:rPr>
          <w:rFonts w:ascii="Times New Roman" w:hAnsi="Times New Roman" w:cs="Times New Roman"/>
          <w:b/>
          <w:sz w:val="24"/>
          <w:szCs w:val="24"/>
        </w:rPr>
        <w:t>:</w:t>
      </w:r>
    </w:p>
    <w:p w:rsidR="001918A1" w:rsidRPr="00387EF5" w:rsidRDefault="00F07E2A" w:rsidP="007743A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837DE" w:rsidRPr="00387EF5">
        <w:rPr>
          <w:rFonts w:ascii="Times New Roman" w:hAnsi="Times New Roman" w:cs="Times New Roman"/>
          <w:sz w:val="24"/>
          <w:szCs w:val="24"/>
        </w:rPr>
        <w:t>trzyma</w:t>
      </w:r>
      <w:r w:rsidR="009076BA" w:rsidRPr="00387EF5">
        <w:rPr>
          <w:rFonts w:ascii="Times New Roman" w:hAnsi="Times New Roman" w:cs="Times New Roman"/>
          <w:sz w:val="24"/>
          <w:szCs w:val="24"/>
        </w:rPr>
        <w:t>nie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do </w:t>
      </w:r>
      <w:r w:rsidR="00742C6E" w:rsidRPr="00387EF5">
        <w:rPr>
          <w:rFonts w:ascii="Times New Roman" w:hAnsi="Times New Roman" w:cs="Times New Roman"/>
          <w:sz w:val="24"/>
          <w:szCs w:val="24"/>
        </w:rPr>
        <w:t>dnia 30 września 2019 roku istniejąc</w:t>
      </w:r>
      <w:r w:rsidR="009076BA" w:rsidRPr="00387EF5">
        <w:rPr>
          <w:rFonts w:ascii="Times New Roman" w:hAnsi="Times New Roman" w:cs="Times New Roman"/>
          <w:sz w:val="24"/>
          <w:szCs w:val="24"/>
        </w:rPr>
        <w:t>ych</w:t>
      </w:r>
      <w:r w:rsidR="00742C6E" w:rsidRPr="00387EF5">
        <w:rPr>
          <w:rFonts w:ascii="Times New Roman" w:hAnsi="Times New Roman" w:cs="Times New Roman"/>
          <w:sz w:val="24"/>
          <w:szCs w:val="24"/>
        </w:rPr>
        <w:t xml:space="preserve"> na w</w:t>
      </w:r>
      <w:r w:rsidR="002837DE" w:rsidRPr="00387EF5">
        <w:rPr>
          <w:rFonts w:ascii="Times New Roman" w:hAnsi="Times New Roman" w:cs="Times New Roman"/>
          <w:sz w:val="24"/>
          <w:szCs w:val="24"/>
        </w:rPr>
        <w:t>ydziałach zespoł</w:t>
      </w:r>
      <w:r w:rsidR="009076BA" w:rsidRPr="00387EF5">
        <w:rPr>
          <w:rFonts w:ascii="Times New Roman" w:hAnsi="Times New Roman" w:cs="Times New Roman"/>
          <w:sz w:val="24"/>
          <w:szCs w:val="24"/>
        </w:rPr>
        <w:t xml:space="preserve">ów </w:t>
      </w:r>
      <w:r w:rsidR="00332BEA" w:rsidRPr="00387EF5">
        <w:rPr>
          <w:rFonts w:ascii="Times New Roman" w:hAnsi="Times New Roman" w:cs="Times New Roman"/>
          <w:sz w:val="24"/>
          <w:szCs w:val="24"/>
        </w:rPr>
        <w:br/>
      </w:r>
      <w:r w:rsidR="009076BA" w:rsidRPr="00387EF5">
        <w:rPr>
          <w:rFonts w:ascii="Times New Roman" w:hAnsi="Times New Roman" w:cs="Times New Roman"/>
          <w:sz w:val="24"/>
          <w:szCs w:val="24"/>
        </w:rPr>
        <w:t>i tematów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badawcz</w:t>
      </w:r>
      <w:r w:rsidR="009076BA" w:rsidRPr="00387EF5">
        <w:rPr>
          <w:rFonts w:ascii="Times New Roman" w:hAnsi="Times New Roman" w:cs="Times New Roman"/>
          <w:sz w:val="24"/>
          <w:szCs w:val="24"/>
        </w:rPr>
        <w:t>ych z roku 2018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(z możliwością ich modyfikacji, zamknięcia </w:t>
      </w:r>
      <w:r w:rsidR="00C519FA" w:rsidRPr="00387EF5">
        <w:rPr>
          <w:rFonts w:ascii="Times New Roman" w:hAnsi="Times New Roman" w:cs="Times New Roman"/>
          <w:sz w:val="24"/>
          <w:szCs w:val="24"/>
        </w:rPr>
        <w:br/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lub stworzenia nowych przez Dziekanów). </w:t>
      </w:r>
    </w:p>
    <w:p w:rsidR="001918A1" w:rsidRPr="00387EF5" w:rsidRDefault="00F07E2A" w:rsidP="007743A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37DE" w:rsidRPr="00387EF5">
        <w:rPr>
          <w:rFonts w:ascii="Times New Roman" w:hAnsi="Times New Roman" w:cs="Times New Roman"/>
          <w:sz w:val="24"/>
          <w:szCs w:val="24"/>
        </w:rPr>
        <w:t>ozostawi</w:t>
      </w:r>
      <w:r w:rsidR="009076BA" w:rsidRPr="00387EF5">
        <w:rPr>
          <w:rFonts w:ascii="Times New Roman" w:hAnsi="Times New Roman" w:cs="Times New Roman"/>
          <w:sz w:val="24"/>
          <w:szCs w:val="24"/>
        </w:rPr>
        <w:t>enie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niewykorzystan</w:t>
      </w:r>
      <w:r w:rsidR="009076BA" w:rsidRPr="00387EF5">
        <w:rPr>
          <w:rFonts w:ascii="Times New Roman" w:hAnsi="Times New Roman" w:cs="Times New Roman"/>
          <w:sz w:val="24"/>
          <w:szCs w:val="24"/>
        </w:rPr>
        <w:t>ych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środk</w:t>
      </w:r>
      <w:r w:rsidR="009076BA" w:rsidRPr="00387EF5">
        <w:rPr>
          <w:rFonts w:ascii="Times New Roman" w:hAnsi="Times New Roman" w:cs="Times New Roman"/>
          <w:sz w:val="24"/>
          <w:szCs w:val="24"/>
        </w:rPr>
        <w:t>ów</w:t>
      </w:r>
      <w:r w:rsidR="002837DE" w:rsidRPr="00387EF5">
        <w:rPr>
          <w:rFonts w:ascii="Times New Roman" w:hAnsi="Times New Roman" w:cs="Times New Roman"/>
          <w:sz w:val="24"/>
          <w:szCs w:val="24"/>
        </w:rPr>
        <w:t xml:space="preserve"> z 2018 </w:t>
      </w:r>
      <w:r w:rsidR="00742C6E" w:rsidRPr="00387EF5">
        <w:rPr>
          <w:rFonts w:ascii="Times New Roman" w:hAnsi="Times New Roman" w:cs="Times New Roman"/>
          <w:sz w:val="24"/>
          <w:szCs w:val="24"/>
        </w:rPr>
        <w:t xml:space="preserve">roku </w:t>
      </w:r>
      <w:r w:rsidR="002837DE" w:rsidRPr="00387EF5">
        <w:rPr>
          <w:rFonts w:ascii="Times New Roman" w:hAnsi="Times New Roman" w:cs="Times New Roman"/>
          <w:sz w:val="24"/>
          <w:szCs w:val="24"/>
        </w:rPr>
        <w:t>w g</w:t>
      </w:r>
      <w:r w:rsidR="006140D9" w:rsidRPr="00387EF5">
        <w:rPr>
          <w:rFonts w:ascii="Times New Roman" w:hAnsi="Times New Roman" w:cs="Times New Roman"/>
          <w:sz w:val="24"/>
          <w:szCs w:val="24"/>
        </w:rPr>
        <w:t xml:space="preserve">estii Dziekanów, a za ich zgodą </w:t>
      </w:r>
      <w:r w:rsidR="002837DE" w:rsidRPr="00387EF5">
        <w:rPr>
          <w:rFonts w:ascii="Times New Roman" w:hAnsi="Times New Roman" w:cs="Times New Roman"/>
          <w:sz w:val="24"/>
          <w:szCs w:val="24"/>
        </w:rPr>
        <w:t>w</w:t>
      </w:r>
      <w:r w:rsidR="009076BA" w:rsidRPr="00387EF5">
        <w:rPr>
          <w:rFonts w:ascii="Times New Roman" w:hAnsi="Times New Roman" w:cs="Times New Roman"/>
          <w:sz w:val="24"/>
          <w:szCs w:val="24"/>
        </w:rPr>
        <w:t> </w:t>
      </w:r>
      <w:r w:rsidR="002837DE" w:rsidRPr="00387EF5">
        <w:rPr>
          <w:rFonts w:ascii="Times New Roman" w:hAnsi="Times New Roman" w:cs="Times New Roman"/>
          <w:sz w:val="24"/>
          <w:szCs w:val="24"/>
        </w:rPr>
        <w:t>gestii kierowników tematów – do wykorzys</w:t>
      </w:r>
      <w:r w:rsidR="00742C6E" w:rsidRPr="00387EF5">
        <w:rPr>
          <w:rFonts w:ascii="Times New Roman" w:hAnsi="Times New Roman" w:cs="Times New Roman"/>
          <w:sz w:val="24"/>
          <w:szCs w:val="24"/>
        </w:rPr>
        <w:t>tani</w:t>
      </w:r>
      <w:r w:rsidR="00AD5B29" w:rsidRPr="00387EF5">
        <w:rPr>
          <w:rFonts w:ascii="Times New Roman" w:hAnsi="Times New Roman" w:cs="Times New Roman"/>
          <w:sz w:val="24"/>
          <w:szCs w:val="24"/>
        </w:rPr>
        <w:t>a do dnia 30 września 2019 roku.</w:t>
      </w:r>
      <w:r w:rsidR="00BE6621" w:rsidRPr="00387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000" w:rsidRPr="00387EF5" w:rsidRDefault="00F07E2A" w:rsidP="007743AD">
      <w:pPr>
        <w:pStyle w:val="Akapitzlist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076BA" w:rsidRPr="00387EF5">
        <w:rPr>
          <w:rFonts w:ascii="Times New Roman" w:hAnsi="Times New Roman" w:cs="Times New Roman"/>
          <w:sz w:val="24"/>
          <w:szCs w:val="24"/>
        </w:rPr>
        <w:t xml:space="preserve">stalenie </w:t>
      </w:r>
      <w:r w:rsidR="009076BA" w:rsidRPr="00387EF5">
        <w:rPr>
          <w:rFonts w:ascii="Times New Roman" w:hAnsi="Times New Roman" w:cs="Times New Roman"/>
          <w:i/>
          <w:sz w:val="24"/>
          <w:szCs w:val="24"/>
        </w:rPr>
        <w:t>su</w:t>
      </w:r>
      <w:r w:rsidR="006766A2" w:rsidRPr="00387EF5">
        <w:rPr>
          <w:rFonts w:ascii="Times New Roman" w:hAnsi="Times New Roman" w:cs="Times New Roman"/>
          <w:i/>
          <w:sz w:val="24"/>
          <w:szCs w:val="24"/>
        </w:rPr>
        <w:t>bwencj</w:t>
      </w:r>
      <w:r w:rsidR="009076BA" w:rsidRPr="00387EF5">
        <w:rPr>
          <w:rFonts w:ascii="Times New Roman" w:hAnsi="Times New Roman" w:cs="Times New Roman"/>
          <w:i/>
          <w:sz w:val="24"/>
          <w:szCs w:val="24"/>
        </w:rPr>
        <w:t>i</w:t>
      </w:r>
      <w:r w:rsidR="001A1000" w:rsidRPr="00387EF5">
        <w:rPr>
          <w:rFonts w:ascii="Times New Roman" w:hAnsi="Times New Roman" w:cs="Times New Roman"/>
          <w:i/>
          <w:sz w:val="24"/>
          <w:szCs w:val="24"/>
        </w:rPr>
        <w:t xml:space="preserve"> badawcz</w:t>
      </w:r>
      <w:r w:rsidR="009076BA" w:rsidRPr="00387EF5">
        <w:rPr>
          <w:rFonts w:ascii="Times New Roman" w:hAnsi="Times New Roman" w:cs="Times New Roman"/>
          <w:i/>
          <w:sz w:val="24"/>
          <w:szCs w:val="24"/>
        </w:rPr>
        <w:t>ej</w:t>
      </w:r>
      <w:r w:rsidR="001A1000"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1A1000" w:rsidRPr="00387EF5">
        <w:rPr>
          <w:rFonts w:ascii="Times New Roman" w:hAnsi="Times New Roman" w:cs="Times New Roman"/>
          <w:sz w:val="24"/>
          <w:szCs w:val="24"/>
        </w:rPr>
        <w:t xml:space="preserve"> w wysokości odpowiadającej </w:t>
      </w:r>
      <w:r w:rsidR="00875061" w:rsidRPr="00387EF5">
        <w:rPr>
          <w:rFonts w:ascii="Times New Roman" w:hAnsi="Times New Roman" w:cs="Times New Roman"/>
          <w:sz w:val="24"/>
          <w:szCs w:val="24"/>
        </w:rPr>
        <w:t>kwotowo, co</w:t>
      </w:r>
      <w:r w:rsidR="00A23868" w:rsidRPr="00387EF5">
        <w:rPr>
          <w:rFonts w:ascii="Times New Roman" w:hAnsi="Times New Roman" w:cs="Times New Roman"/>
          <w:sz w:val="24"/>
          <w:szCs w:val="24"/>
        </w:rPr>
        <w:t xml:space="preserve"> najmniej </w:t>
      </w:r>
      <w:r w:rsidR="001A1000" w:rsidRPr="00387EF5">
        <w:rPr>
          <w:rFonts w:ascii="Times New Roman" w:hAnsi="Times New Roman" w:cs="Times New Roman"/>
          <w:sz w:val="24"/>
          <w:szCs w:val="24"/>
        </w:rPr>
        <w:t xml:space="preserve">łącznej dotacji na badania statutowe i badania statutowe młodych </w:t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naukowców </w:t>
      </w:r>
      <w:r w:rsidR="00332BEA" w:rsidRPr="00387EF5">
        <w:rPr>
          <w:rFonts w:ascii="Times New Roman" w:hAnsi="Times New Roman" w:cs="Times New Roman"/>
          <w:sz w:val="24"/>
          <w:szCs w:val="24"/>
        </w:rPr>
        <w:br/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i uczestników studiów doktoranckich </w:t>
      </w:r>
      <w:r w:rsidR="001A1000" w:rsidRPr="00387EF5">
        <w:rPr>
          <w:rFonts w:ascii="Times New Roman" w:hAnsi="Times New Roman" w:cs="Times New Roman"/>
          <w:sz w:val="24"/>
          <w:szCs w:val="24"/>
        </w:rPr>
        <w:t>przyznanej dla wszystkich wydziałów w roku 2018, urealnionej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1A1000" w:rsidRPr="00387EF5">
        <w:rPr>
          <w:rFonts w:ascii="Times New Roman" w:hAnsi="Times New Roman" w:cs="Times New Roman"/>
          <w:sz w:val="24"/>
          <w:szCs w:val="24"/>
        </w:rPr>
        <w:t xml:space="preserve">o zmianę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3A779F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1000" w:rsidRPr="00387EF5">
        <w:rPr>
          <w:rFonts w:ascii="Times New Roman" w:hAnsi="Times New Roman" w:cs="Times New Roman"/>
          <w:sz w:val="24"/>
          <w:szCs w:val="24"/>
        </w:rPr>
        <w:t xml:space="preserve">liczby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3A779F" w:rsidRPr="00387EF5">
        <w:rPr>
          <w:rFonts w:ascii="Times New Roman" w:hAnsi="Times New Roman" w:cs="Times New Roman"/>
          <w:sz w:val="24"/>
          <w:szCs w:val="24"/>
        </w:rPr>
        <w:t xml:space="preserve"> – </w:t>
      </w:r>
      <w:r w:rsidR="001A1000" w:rsidRPr="00387EF5">
        <w:rPr>
          <w:rFonts w:ascii="Times New Roman" w:hAnsi="Times New Roman" w:cs="Times New Roman"/>
          <w:sz w:val="24"/>
          <w:szCs w:val="24"/>
        </w:rPr>
        <w:t xml:space="preserve">pracowników prowadzących badania </w:t>
      </w:r>
      <w:r w:rsidR="00332BEA" w:rsidRPr="00387EF5">
        <w:rPr>
          <w:rFonts w:ascii="Times New Roman" w:hAnsi="Times New Roman" w:cs="Times New Roman"/>
          <w:sz w:val="24"/>
          <w:szCs w:val="24"/>
        </w:rPr>
        <w:br/>
      </w:r>
      <w:r w:rsidR="001A1000" w:rsidRPr="00387EF5">
        <w:rPr>
          <w:rFonts w:ascii="Times New Roman" w:hAnsi="Times New Roman" w:cs="Times New Roman"/>
          <w:sz w:val="24"/>
          <w:szCs w:val="24"/>
        </w:rPr>
        <w:t>na poszczególnych wydziałach oraz o zmianę łącznej subwencji dla Uczelni</w:t>
      </w:r>
      <w:r w:rsidR="003A779F"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1A1000" w:rsidRPr="00387EF5">
        <w:rPr>
          <w:rFonts w:ascii="Times New Roman" w:hAnsi="Times New Roman" w:cs="Times New Roman"/>
          <w:sz w:val="24"/>
          <w:szCs w:val="24"/>
        </w:rPr>
        <w:t>.</w:t>
      </w:r>
    </w:p>
    <w:p w:rsidR="001A1000" w:rsidRPr="00387EF5" w:rsidRDefault="001A1000" w:rsidP="00EC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B≥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Δ</m:t>
          </m:r>
          <m:r>
            <w:rPr>
              <w:rFonts w:ascii="Cambria Math" w:hAnsi="Cambria Math" w:cs="Times New Roman"/>
              <w:sz w:val="24"/>
              <w:szCs w:val="24"/>
            </w:rPr>
            <m:t>S×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+BS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Δ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EF5">
        <w:rPr>
          <w:rFonts w:ascii="Times New Roman" w:hAnsi="Times New Roman" w:cs="Times New Roman"/>
          <w:sz w:val="24"/>
          <w:szCs w:val="24"/>
          <w:u w:val="single"/>
        </w:rPr>
        <w:t xml:space="preserve">gdzie: </w:t>
      </w:r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87EF5">
        <w:rPr>
          <w:rFonts w:ascii="Times New Roman" w:hAnsi="Times New Roman" w:cs="Times New Roman"/>
          <w:sz w:val="24"/>
          <w:szCs w:val="24"/>
        </w:rPr>
        <w:t xml:space="preserve"> – łączna kwota dotacji przyznana </w:t>
      </w:r>
      <w:r w:rsidR="002037CC" w:rsidRPr="00387EF5">
        <w:rPr>
          <w:rFonts w:ascii="Times New Roman" w:hAnsi="Times New Roman" w:cs="Times New Roman"/>
          <w:sz w:val="24"/>
          <w:szCs w:val="24"/>
        </w:rPr>
        <w:t>p</w:t>
      </w:r>
      <w:r w:rsidRPr="00387EF5">
        <w:rPr>
          <w:rFonts w:ascii="Times New Roman" w:hAnsi="Times New Roman" w:cs="Times New Roman"/>
          <w:sz w:val="24"/>
          <w:szCs w:val="24"/>
        </w:rPr>
        <w:t xml:space="preserve">rzez </w:t>
      </w:r>
      <w:proofErr w:type="spellStart"/>
      <w:r w:rsidRPr="00387EF5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387EF5">
        <w:rPr>
          <w:rFonts w:ascii="Times New Roman" w:hAnsi="Times New Roman" w:cs="Times New Roman"/>
          <w:sz w:val="24"/>
          <w:szCs w:val="24"/>
        </w:rPr>
        <w:t xml:space="preserve"> dla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387EF5">
        <w:rPr>
          <w:rFonts w:ascii="Times New Roman" w:hAnsi="Times New Roman" w:cs="Times New Roman"/>
          <w:sz w:val="24"/>
          <w:szCs w:val="24"/>
        </w:rPr>
        <w:t>-tego wydziału na badania statutowe na rok 2018 (kwota brutto).</w:t>
      </w:r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387EF5">
        <w:rPr>
          <w:rFonts w:ascii="Times New Roman" w:hAnsi="Times New Roman" w:cs="Times New Roman"/>
          <w:sz w:val="24"/>
          <w:szCs w:val="24"/>
        </w:rPr>
        <w:t xml:space="preserve"> – łączna kwota dotacji przyznana przez MNiSW dla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387EF5">
        <w:rPr>
          <w:rFonts w:ascii="Times New Roman" w:hAnsi="Times New Roman" w:cs="Times New Roman"/>
          <w:sz w:val="24"/>
          <w:szCs w:val="24"/>
        </w:rPr>
        <w:t xml:space="preserve">-tego wydziału na badania młodych naukowców </w:t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i uczestników studiów doktoranckich </w:t>
      </w:r>
      <w:r w:rsidRPr="00387EF5">
        <w:rPr>
          <w:rFonts w:ascii="Times New Roman" w:hAnsi="Times New Roman" w:cs="Times New Roman"/>
          <w:sz w:val="24"/>
          <w:szCs w:val="24"/>
        </w:rPr>
        <w:t xml:space="preserve">na rok 2018 (kwota brutto). </w:t>
      </w:r>
    </w:p>
    <w:p w:rsidR="001A1000" w:rsidRPr="00387EF5" w:rsidRDefault="0096638F" w:rsidP="00EC312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18i</m:t>
                </m:r>
              </m:sub>
            </m:sSub>
          </m:den>
        </m:f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, gdzie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19i</m:t>
            </m:r>
          </m:sub>
        </m:sSub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18i</m:t>
            </m:r>
          </m:sub>
        </m:sSub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to, odpowiednio, liczba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184B" w:rsidRPr="00387EF5">
        <w:rPr>
          <w:rFonts w:ascii="Times New Roman" w:eastAsiaTheme="minorEastAsia" w:hAnsi="Times New Roman" w:cs="Times New Roman"/>
          <w:sz w:val="24"/>
          <w:szCs w:val="24"/>
        </w:rPr>
        <w:t>dla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>-t</w:t>
      </w:r>
      <w:r w:rsidR="00B1184B" w:rsidRPr="00387EF5">
        <w:rPr>
          <w:rFonts w:ascii="Times New Roman" w:eastAsiaTheme="minorEastAsia" w:hAnsi="Times New Roman" w:cs="Times New Roman"/>
          <w:sz w:val="24"/>
          <w:szCs w:val="24"/>
        </w:rPr>
        <w:t>ego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wydzia</w:t>
      </w:r>
      <w:r w:rsidR="00B1184B" w:rsidRPr="00387EF5">
        <w:rPr>
          <w:rFonts w:ascii="Times New Roman" w:eastAsiaTheme="minorEastAsia" w:hAnsi="Times New Roman" w:cs="Times New Roman"/>
          <w:sz w:val="24"/>
          <w:szCs w:val="24"/>
        </w:rPr>
        <w:t>łu</w:t>
      </w:r>
      <w:r w:rsidR="00A27893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89A">
        <w:rPr>
          <w:rFonts w:ascii="Times New Roman" w:eastAsiaTheme="minorEastAsia" w:hAnsi="Times New Roman" w:cs="Times New Roman"/>
          <w:sz w:val="24"/>
          <w:szCs w:val="24"/>
        </w:rPr>
        <w:br/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>w roku 2019 i 2018</w:t>
      </w:r>
      <w:r w:rsidR="00091253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(stan brany pod uwagę przy ustalaniu dotacji na rok 2018</w:t>
      </w:r>
      <w:r w:rsidR="00A27893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789A">
        <w:rPr>
          <w:rFonts w:ascii="Times New Roman" w:eastAsiaTheme="minorEastAsia" w:hAnsi="Times New Roman" w:cs="Times New Roman"/>
          <w:sz w:val="24"/>
          <w:szCs w:val="24"/>
        </w:rPr>
        <w:br/>
      </w:r>
      <w:r w:rsidR="00091253" w:rsidRPr="00387EF5">
        <w:rPr>
          <w:rFonts w:ascii="Times New Roman" w:eastAsiaTheme="minorEastAsia" w:hAnsi="Times New Roman" w:cs="Times New Roman"/>
          <w:sz w:val="24"/>
          <w:szCs w:val="24"/>
        </w:rPr>
        <w:t>i subwencji na rok 2019)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54949" w:rsidRPr="00387EF5" w:rsidRDefault="001A1000" w:rsidP="00EC312A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ΔS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19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sub>
            </m:sSub>
          </m:den>
        </m:f>
      </m:oMath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, gdzie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</m:t>
            </m:r>
          </m:sub>
        </m:sSub>
      </m:oMath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b>
        </m:sSub>
      </m:oMath>
      <w:r w:rsidR="00A15E3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to, odpowiednio, subwencja Uczelni w </w:t>
      </w:r>
      <w:r w:rsidR="00875061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roku 2019 </w:t>
      </w:r>
      <w:r w:rsidR="00332BEA" w:rsidRPr="00387EF5">
        <w:rPr>
          <w:rFonts w:ascii="Times New Roman" w:eastAsiaTheme="minorEastAsia" w:hAnsi="Times New Roman" w:cs="Times New Roman"/>
          <w:sz w:val="24"/>
          <w:szCs w:val="24"/>
        </w:rPr>
        <w:br/>
      </w:r>
      <w:r w:rsidR="00875061" w:rsidRPr="00387EF5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5431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odpowiednik </w:t>
      </w:r>
      <w:r w:rsidR="006766A2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tejże </w:t>
      </w:r>
      <w:r w:rsidR="0095431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subwencji </w:t>
      </w:r>
      <w:r w:rsidR="00A15E3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="00875061" w:rsidRPr="00387EF5">
        <w:rPr>
          <w:rFonts w:ascii="Times New Roman" w:eastAsiaTheme="minorEastAsia" w:hAnsi="Times New Roman" w:cs="Times New Roman"/>
          <w:sz w:val="24"/>
          <w:szCs w:val="24"/>
        </w:rPr>
        <w:t>roku, 2018 – czyli</w:t>
      </w:r>
      <w:r w:rsidR="00A15E3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łączna kwota </w:t>
      </w:r>
      <w:r w:rsidR="0095431B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wszystkich </w:t>
      </w:r>
      <w:r w:rsidR="002037CC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dotacji </w:t>
      </w:r>
      <w:r w:rsidR="00332BEA" w:rsidRPr="00387EF5">
        <w:rPr>
          <w:rFonts w:ascii="Times New Roman" w:eastAsiaTheme="minorEastAsia" w:hAnsi="Times New Roman" w:cs="Times New Roman"/>
          <w:sz w:val="24"/>
          <w:szCs w:val="24"/>
        </w:rPr>
        <w:br/>
      </w:r>
      <w:r w:rsidR="002037CC" w:rsidRPr="00387EF5">
        <w:rPr>
          <w:rFonts w:ascii="Times New Roman" w:eastAsiaTheme="minorEastAsia" w:hAnsi="Times New Roman" w:cs="Times New Roman"/>
          <w:sz w:val="24"/>
          <w:szCs w:val="24"/>
        </w:rPr>
        <w:t>w roku 2018.</w:t>
      </w:r>
    </w:p>
    <w:p w:rsidR="005B2D04" w:rsidRPr="00387EF5" w:rsidRDefault="00F07E2A" w:rsidP="009E6901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431B" w:rsidRPr="00387EF5">
        <w:rPr>
          <w:rFonts w:ascii="Times New Roman" w:hAnsi="Times New Roman" w:cs="Times New Roman"/>
          <w:sz w:val="24"/>
          <w:szCs w:val="24"/>
        </w:rPr>
        <w:t xml:space="preserve">odział </w:t>
      </w:r>
      <w:r w:rsidR="006766A2" w:rsidRPr="00387EF5">
        <w:rPr>
          <w:rFonts w:ascii="Times New Roman" w:hAnsi="Times New Roman" w:cs="Times New Roman"/>
          <w:sz w:val="24"/>
          <w:szCs w:val="24"/>
        </w:rPr>
        <w:t xml:space="preserve">subwencji badawczej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1A1000" w:rsidRPr="00387EF5">
        <w:rPr>
          <w:rFonts w:ascii="Times New Roman" w:hAnsi="Times New Roman" w:cs="Times New Roman"/>
          <w:sz w:val="24"/>
          <w:szCs w:val="24"/>
        </w:rPr>
        <w:t xml:space="preserve"> na część </w:t>
      </w:r>
      <m:oMath>
        <m:r>
          <w:rPr>
            <w:rFonts w:ascii="Cambria Math" w:hAnsi="Cambria Math" w:cs="Times New Roman"/>
            <w:sz w:val="24"/>
            <w:szCs w:val="24"/>
          </w:rPr>
          <m:t>BW</m:t>
        </m:r>
      </m:oMath>
      <w:r w:rsidR="001A1000" w:rsidRPr="00387EF5">
        <w:rPr>
          <w:rFonts w:ascii="Times New Roman" w:hAnsi="Times New Roman" w:cs="Times New Roman"/>
          <w:sz w:val="24"/>
          <w:szCs w:val="24"/>
        </w:rPr>
        <w:t xml:space="preserve"> przeznaczoną dla wydziałów oraz część </w:t>
      </w:r>
      <m:oMath>
        <m:r>
          <w:rPr>
            <w:rFonts w:ascii="Cambria Math" w:hAnsi="Cambria Math" w:cs="Times New Roman"/>
            <w:sz w:val="24"/>
            <w:szCs w:val="24"/>
          </w:rPr>
          <m:t>BP</m:t>
        </m:r>
      </m:oMath>
      <w:r w:rsidR="001A1000" w:rsidRPr="00387EF5">
        <w:rPr>
          <w:rFonts w:ascii="Times New Roman" w:hAnsi="Times New Roman" w:cs="Times New Roman"/>
          <w:sz w:val="24"/>
          <w:szCs w:val="24"/>
        </w:rPr>
        <w:t xml:space="preserve"> pozostającą w gestii Prorektora ds. Nauki zgodnie ze wzorem:</w:t>
      </w:r>
    </w:p>
    <w:p w:rsidR="00854949" w:rsidRPr="00387EF5" w:rsidRDefault="00854949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BW=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×B</m:t>
          </m:r>
        </m:oMath>
      </m:oMathPara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000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BP=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1+K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×B</m:t>
          </m:r>
        </m:oMath>
      </m:oMathPara>
    </w:p>
    <w:p w:rsidR="005B2D04" w:rsidRPr="00387EF5" w:rsidRDefault="005B2D04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DBE" w:rsidRPr="00387EF5" w:rsidRDefault="0096638F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B=BW+BP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d>
        </m:oMath>
      </m:oMathPara>
    </w:p>
    <w:p w:rsidR="00BB22DB" w:rsidRPr="00387EF5" w:rsidRDefault="00BB22DB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2386" w:rsidRPr="00387EF5" w:rsidRDefault="006E2386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  <w:u w:val="single"/>
        </w:rPr>
        <w:t>g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  <w:u w:val="single"/>
        </w:rPr>
        <w:t>dzie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B510E" w:rsidRPr="00387EF5" w:rsidRDefault="00AE5CCF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307487" w:rsidRPr="00387EF5">
        <w:rPr>
          <w:rFonts w:ascii="Times New Roman" w:eastAsiaTheme="minorEastAsia" w:hAnsi="Times New Roman" w:cs="Times New Roman"/>
          <w:sz w:val="24"/>
          <w:szCs w:val="24"/>
        </w:rPr>
        <w:t>artość</w:t>
      </w:r>
      <w:r w:rsidR="00875061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K=0,3 odpowiada</m:t>
        </m:r>
      </m:oMath>
      <w:r w:rsidR="00A3195F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dotychczasowemu „narzutowi” na badania statutowe wynoszącemu </w:t>
      </w:r>
      <w:r w:rsidR="001A1000" w:rsidRPr="00387EF5">
        <w:rPr>
          <w:rFonts w:ascii="Times New Roman" w:eastAsiaTheme="minorEastAsia" w:hAnsi="Times New Roman" w:cs="Times New Roman"/>
          <w:b/>
          <w:sz w:val="24"/>
          <w:szCs w:val="24"/>
        </w:rPr>
        <w:t>30%.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B510E" w:rsidRPr="00387EF5" w:rsidRDefault="00EB510E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195F" w:rsidRPr="00387EF5" w:rsidRDefault="00575619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</w:rPr>
        <w:t>Utrzymuje się w mocy dotychczasowe zasady przeznaczenia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5018" w:rsidRPr="00387EF5">
        <w:rPr>
          <w:rFonts w:ascii="Times New Roman" w:eastAsiaTheme="minorEastAsia" w:hAnsi="Times New Roman" w:cs="Times New Roman"/>
          <w:b/>
          <w:sz w:val="24"/>
          <w:szCs w:val="24"/>
        </w:rPr>
        <w:t xml:space="preserve">składnika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BP</m:t>
        </m:r>
      </m:oMath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B5018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subwencji badawczej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>określone decyzją Prorektora rozszerzając jednocześnie katalog</w:t>
      </w:r>
      <w:r w:rsidR="00D24DBE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przeznaczenia</w:t>
      </w:r>
      <w:r w:rsidR="004379CF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="00900BB8" w:rsidRPr="00387EF5">
        <w:rPr>
          <w:rFonts w:ascii="Times New Roman" w:eastAsiaTheme="minorEastAsia" w:hAnsi="Times New Roman" w:cs="Times New Roman"/>
          <w:sz w:val="24"/>
          <w:szCs w:val="24"/>
        </w:rPr>
        <w:t>koszty związane z</w:t>
      </w:r>
      <w:r w:rsidR="006D7E1D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00BB8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użytkowaniem 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Internetu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>(w części dotyczącej badań</w:t>
      </w:r>
      <w:r w:rsidR="00900BB8" w:rsidRPr="00387EF5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D7E1D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oraz 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>komercjalizacj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>ą</w:t>
      </w:r>
      <w:r w:rsidR="006D7E1D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wyników badań naukowych.</w:t>
      </w:r>
    </w:p>
    <w:p w:rsidR="005223CD" w:rsidRPr="00387EF5" w:rsidRDefault="005223CD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A1000" w:rsidRPr="00387EF5" w:rsidRDefault="005223CD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b/>
          <w:sz w:val="24"/>
          <w:szCs w:val="24"/>
        </w:rPr>
        <w:t xml:space="preserve">Składnik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BW</m:t>
        </m:r>
      </m:oMath>
      <w:r w:rsidR="001918A1" w:rsidRPr="00387EF5">
        <w:rPr>
          <w:rFonts w:ascii="Times New Roman" w:hAnsi="Times New Roman" w:cs="Times New Roman"/>
          <w:sz w:val="24"/>
          <w:szCs w:val="24"/>
        </w:rPr>
        <w:t xml:space="preserve"> subwencji b</w:t>
      </w:r>
      <w:r w:rsidR="007258D7" w:rsidRPr="00387EF5">
        <w:rPr>
          <w:rFonts w:ascii="Times New Roman" w:hAnsi="Times New Roman" w:cs="Times New Roman"/>
          <w:sz w:val="24"/>
          <w:szCs w:val="24"/>
        </w:rPr>
        <w:t>adawczej</w:t>
      </w:r>
      <w:r w:rsidR="001918A1" w:rsidRPr="00387EF5">
        <w:rPr>
          <w:rFonts w:ascii="Times New Roman" w:hAnsi="Times New Roman" w:cs="Times New Roman"/>
          <w:sz w:val="24"/>
          <w:szCs w:val="24"/>
        </w:rPr>
        <w:t xml:space="preserve"> jest</w:t>
      </w:r>
      <w:r w:rsidR="00D24DBE" w:rsidRPr="00387EF5">
        <w:rPr>
          <w:rFonts w:ascii="Times New Roman" w:hAnsi="Times New Roman" w:cs="Times New Roman"/>
          <w:sz w:val="24"/>
          <w:szCs w:val="24"/>
        </w:rPr>
        <w:t xml:space="preserve"> rozdziela</w:t>
      </w:r>
      <w:r w:rsidRPr="00387EF5">
        <w:rPr>
          <w:rFonts w:ascii="Times New Roman" w:hAnsi="Times New Roman" w:cs="Times New Roman"/>
          <w:sz w:val="24"/>
          <w:szCs w:val="24"/>
        </w:rPr>
        <w:t>ny pomiędzy istniejące Wydziały, z przeznaczeniem na finansowanie tematów badawczych (tematów badawczych młodych naukowców</w:t>
      </w:r>
      <w:r w:rsidR="006D1DCF" w:rsidRPr="00387EF5">
        <w:rPr>
          <w:rFonts w:ascii="Times New Roman" w:hAnsi="Times New Roman" w:cs="Times New Roman"/>
          <w:sz w:val="24"/>
          <w:szCs w:val="24"/>
        </w:rPr>
        <w:t xml:space="preserve"> i uczestników studiów doktoranckich</w:t>
      </w:r>
      <w:r w:rsidRPr="00387EF5">
        <w:rPr>
          <w:rFonts w:ascii="Times New Roman" w:hAnsi="Times New Roman" w:cs="Times New Roman"/>
          <w:sz w:val="24"/>
          <w:szCs w:val="24"/>
        </w:rPr>
        <w:t xml:space="preserve">), realizowanych w okresie </w:t>
      </w:r>
      <w:r w:rsidRPr="00387EF5">
        <w:rPr>
          <w:rFonts w:ascii="Times New Roman" w:hAnsi="Times New Roman" w:cs="Times New Roman"/>
          <w:b/>
          <w:sz w:val="24"/>
          <w:szCs w:val="24"/>
        </w:rPr>
        <w:t>całego roku budżetowego 2019</w:t>
      </w:r>
      <w:r w:rsidRPr="00387EF5">
        <w:rPr>
          <w:rFonts w:ascii="Times New Roman" w:hAnsi="Times New Roman" w:cs="Times New Roman"/>
          <w:sz w:val="24"/>
          <w:szCs w:val="24"/>
        </w:rPr>
        <w:t xml:space="preserve"> – a więc bez względu na fakt, że przez ostatnie </w:t>
      </w:r>
      <w:r w:rsidR="00122656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3 miesiące obowiązywałaby </w:t>
      </w:r>
      <w:r w:rsidR="00FD0262" w:rsidRPr="00387EF5">
        <w:rPr>
          <w:rFonts w:ascii="Times New Roman" w:hAnsi="Times New Roman" w:cs="Times New Roman"/>
          <w:sz w:val="24"/>
          <w:szCs w:val="24"/>
        </w:rPr>
        <w:t>już nowa struktura Uniwersytetu:</w:t>
      </w:r>
    </w:p>
    <w:p w:rsidR="001918A1" w:rsidRPr="00387EF5" w:rsidRDefault="001918A1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3942" w:rsidRPr="00387EF5" w:rsidRDefault="001A1000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2C3942" w:rsidRPr="00387EF5">
        <w:rPr>
          <w:rFonts w:ascii="Times New Roman" w:hAnsi="Times New Roman" w:cs="Times New Roman"/>
          <w:sz w:val="24"/>
          <w:szCs w:val="24"/>
        </w:rPr>
        <w:t xml:space="preserve">-ty </w:t>
      </w:r>
      <w:r w:rsidR="002451DE" w:rsidRPr="00387EF5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i=1,…,7</m:t>
        </m:r>
      </m:oMath>
      <w:r w:rsidR="002451DE" w:rsidRPr="00387EF5">
        <w:rPr>
          <w:rFonts w:ascii="Times New Roman" w:hAnsi="Times New Roman" w:cs="Times New Roman"/>
          <w:sz w:val="24"/>
          <w:szCs w:val="24"/>
        </w:rPr>
        <w:t xml:space="preserve">) </w:t>
      </w:r>
      <w:r w:rsidR="002C3942" w:rsidRPr="00387EF5">
        <w:rPr>
          <w:rFonts w:ascii="Times New Roman" w:hAnsi="Times New Roman" w:cs="Times New Roman"/>
          <w:sz w:val="24"/>
          <w:szCs w:val="24"/>
        </w:rPr>
        <w:t xml:space="preserve">Wydział </w:t>
      </w:r>
      <w:r w:rsidR="005223CD" w:rsidRPr="00387EF5">
        <w:rPr>
          <w:rFonts w:ascii="Times New Roman" w:hAnsi="Times New Roman" w:cs="Times New Roman"/>
          <w:sz w:val="24"/>
          <w:szCs w:val="24"/>
        </w:rPr>
        <w:t xml:space="preserve">Uczelni </w:t>
      </w:r>
      <w:r w:rsidR="002451DE" w:rsidRPr="00387EF5">
        <w:rPr>
          <w:rFonts w:ascii="Times New Roman" w:hAnsi="Times New Roman" w:cs="Times New Roman"/>
          <w:sz w:val="24"/>
          <w:szCs w:val="24"/>
        </w:rPr>
        <w:t>uzyskuje</w:t>
      </w:r>
      <w:r w:rsidR="002C3942" w:rsidRPr="00387EF5">
        <w:rPr>
          <w:rFonts w:ascii="Times New Roman" w:hAnsi="Times New Roman" w:cs="Times New Roman"/>
          <w:sz w:val="24"/>
          <w:szCs w:val="24"/>
        </w:rPr>
        <w:t xml:space="preserve"> kwot</w:t>
      </w:r>
      <w:r w:rsidR="002451DE" w:rsidRPr="00387EF5">
        <w:rPr>
          <w:rFonts w:ascii="Times New Roman" w:hAnsi="Times New Roman" w:cs="Times New Roman"/>
          <w:sz w:val="24"/>
          <w:szCs w:val="24"/>
        </w:rPr>
        <w:t>ę</w:t>
      </w:r>
      <w:r w:rsidR="002C3942" w:rsidRPr="00387EF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C3942" w:rsidRPr="00387EF5">
        <w:rPr>
          <w:rFonts w:ascii="Times New Roman" w:hAnsi="Times New Roman" w:cs="Times New Roman"/>
          <w:sz w:val="24"/>
          <w:szCs w:val="24"/>
        </w:rPr>
        <w:t xml:space="preserve"> zgodnie z</w:t>
      </w:r>
      <w:r w:rsidR="005223CD" w:rsidRPr="00387EF5">
        <w:rPr>
          <w:rFonts w:ascii="Times New Roman" w:hAnsi="Times New Roman" w:cs="Times New Roman"/>
          <w:sz w:val="24"/>
          <w:szCs w:val="24"/>
        </w:rPr>
        <w:t> </w:t>
      </w:r>
      <w:r w:rsidR="002C3942" w:rsidRPr="00387EF5">
        <w:rPr>
          <w:rFonts w:ascii="Times New Roman" w:hAnsi="Times New Roman" w:cs="Times New Roman"/>
          <w:sz w:val="24"/>
          <w:szCs w:val="24"/>
        </w:rPr>
        <w:t>algorytmem:</w:t>
      </w:r>
    </w:p>
    <w:p w:rsidR="0052094C" w:rsidRPr="00387EF5" w:rsidRDefault="0052094C" w:rsidP="00EC31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3CD" w:rsidRPr="00387EF5" w:rsidRDefault="002C3942" w:rsidP="00EC312A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+BS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ΔS</m:t>
          </m:r>
          <m:r>
            <w:rPr>
              <w:rFonts w:ascii="Cambria Math" w:hAnsi="Cambria Math" w:cs="Times New Roman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1+K</m:t>
              </m:r>
            </m:den>
          </m:f>
        </m:oMath>
      </m:oMathPara>
    </w:p>
    <w:p w:rsidR="00C857F4" w:rsidRPr="00387EF5" w:rsidRDefault="00964563" w:rsidP="0067171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</w:rPr>
        <w:t>Decyzję w zakresie wyodrębnie</w:t>
      </w:r>
      <w:r w:rsidR="003350D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nia środków na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 xml:space="preserve">badania dla młodych </w:t>
      </w:r>
      <w:r w:rsidR="003A2C06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naukowców </w:t>
      </w:r>
      <w:r w:rsidRPr="00387EF5">
        <w:rPr>
          <w:rFonts w:ascii="Times New Roman" w:eastAsiaTheme="minorEastAsia" w:hAnsi="Times New Roman" w:cs="Times New Roman"/>
          <w:sz w:val="24"/>
          <w:szCs w:val="24"/>
        </w:rPr>
        <w:t>pozostawia się w gestii Dziekanów Wydziałów</w:t>
      </w:r>
      <w:r w:rsidR="003350D0" w:rsidRPr="00387EF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A1000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358B" w:rsidRPr="00387EF5" w:rsidRDefault="00307487" w:rsidP="0067171D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EF5">
        <w:rPr>
          <w:rFonts w:ascii="Times New Roman" w:eastAsiaTheme="minorEastAsia" w:hAnsi="Times New Roman" w:cs="Times New Roman"/>
          <w:sz w:val="24"/>
          <w:szCs w:val="24"/>
        </w:rPr>
        <w:t>Finansowanie działalności</w:t>
      </w:r>
      <w:r w:rsidR="00C857F4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naukowej zgodne z podziałem na nowe jednostki organizacyjne</w:t>
      </w:r>
      <w:r w:rsidR="004379CF" w:rsidRPr="00387EF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57F4" w:rsidRPr="00387EF5">
        <w:rPr>
          <w:rFonts w:ascii="Times New Roman" w:eastAsiaTheme="minorEastAsia" w:hAnsi="Times New Roman" w:cs="Times New Roman"/>
          <w:sz w:val="24"/>
          <w:szCs w:val="24"/>
        </w:rPr>
        <w:t>i dyscypliny badawcze oraz w oparciu o nowy algorytm zostaje odroczone do roku 2020.</w:t>
      </w:r>
    </w:p>
    <w:p w:rsidR="00254D32" w:rsidRPr="00387EF5" w:rsidRDefault="0099789A" w:rsidP="00E03BFD">
      <w:pPr>
        <w:pStyle w:val="Nagwek8"/>
        <w:keepLines w:val="0"/>
        <w:numPr>
          <w:ilvl w:val="7"/>
          <w:numId w:val="0"/>
        </w:numPr>
        <w:suppressAutoHyphens/>
        <w:spacing w:before="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lastRenderedPageBreak/>
        <w:t>IV.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="00254D32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SPOSOBY PODZIAŁU I ROZLICZENIA </w:t>
      </w:r>
      <w:r w:rsidR="00763EE2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ŚRODKÓW POC</w:t>
      </w:r>
      <w:r w:rsidR="00254D32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HODZĄCYCH </w:t>
      </w:r>
      <w:r w:rsidR="00A41773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br/>
      </w:r>
      <w:r w:rsidR="00254D32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Z DOCHODÓW WŁASNYCH W RAMACH DZIAŁALNOŚCI DYDAKTYCZNEJ</w:t>
      </w:r>
    </w:p>
    <w:p w:rsidR="00C05CFD" w:rsidRPr="00387EF5" w:rsidRDefault="00C05CFD" w:rsidP="009978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Utrzymuje się zasady finansowania i rozliczania działalności dydaktycznej opierające się na wewnętrznym systemie rozliczeń pomiędzy jednostkami, polegające </w:t>
      </w:r>
      <w:r w:rsidR="00C90255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na przekazywaniu ze szczebla centralnego na rzecz jednostek Uczelni odpisów </w:t>
      </w:r>
      <w:r w:rsidR="00C90255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od przychodów pozabudżetowych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 xml:space="preserve">z działalności dydaktycznej z przeznaczeniem </w:t>
      </w:r>
      <w:r w:rsidR="00C90255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ich na sfinansowanie kształcenia na studiach odpłatnych poprzez wyposażenie </w:t>
      </w:r>
      <w:r w:rsidR="00C90255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ich we własne źródła dochodów (tzw. Komercja).</w:t>
      </w:r>
    </w:p>
    <w:p w:rsidR="005A5829" w:rsidRPr="00387EF5" w:rsidRDefault="00D713CB" w:rsidP="009978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Jednostki dydaktyczne</w:t>
      </w:r>
      <w:r w:rsidR="005A5829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AF3E66" w:rsidRPr="00387EF5">
        <w:rPr>
          <w:rFonts w:ascii="Times New Roman" w:hAnsi="Times New Roman" w:cs="Times New Roman"/>
          <w:sz w:val="24"/>
          <w:szCs w:val="24"/>
        </w:rPr>
        <w:t>zobowiązuje</w:t>
      </w:r>
      <w:r w:rsidR="005A5829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AF3E66" w:rsidRPr="00387EF5">
        <w:rPr>
          <w:rFonts w:ascii="Times New Roman" w:hAnsi="Times New Roman" w:cs="Times New Roman"/>
          <w:sz w:val="24"/>
          <w:szCs w:val="24"/>
        </w:rPr>
        <w:t>się</w:t>
      </w:r>
      <w:r w:rsidRPr="00387EF5">
        <w:rPr>
          <w:rFonts w:ascii="Times New Roman" w:hAnsi="Times New Roman" w:cs="Times New Roman"/>
          <w:sz w:val="24"/>
          <w:szCs w:val="24"/>
        </w:rPr>
        <w:t xml:space="preserve"> do pokrywania wydatków związanych</w:t>
      </w:r>
      <w:r w:rsidR="00F503D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9789A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z prowadzoną działalnością z przekazywanych im do dyspozycji wpływów</w:t>
      </w:r>
      <w:r w:rsidR="00F503D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9789A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z </w:t>
      </w:r>
      <w:r w:rsidRPr="00387EF5">
        <w:rPr>
          <w:rFonts w:ascii="Times New Roman" w:hAnsi="Times New Roman" w:cs="Times New Roman"/>
          <w:sz w:val="24"/>
          <w:szCs w:val="24"/>
          <w:lang w:eastAsia="pl-PL"/>
        </w:rPr>
        <w:t>wyłączeniem kosztów wynagrodzeń osobowych finansowanych z budżetu centralnego (nie dotyczy godzin ponadwymiarowych). D</w:t>
      </w:r>
      <w:r w:rsidRPr="00387EF5">
        <w:rPr>
          <w:rFonts w:ascii="Times New Roman" w:hAnsi="Times New Roman" w:cs="Times New Roman"/>
          <w:sz w:val="24"/>
          <w:szCs w:val="24"/>
        </w:rPr>
        <w:t>odatnia różnica pomiędzy wpływami a wydatkami, ustalona dla danego roku kalendarzowego, stanowi nadwyżkę środków i pozostaje w dyspozycji jednostki, a różnica ujemna stanowi jej deficyt. Deficyt pokrywa Rektor w formie nieoprocentowanej pożyczki do czasu uzyskania przez jednostkę dodatniego wyniku finansowego. Jeżeli deficyt jednostki utrzymuje się przez 3 kolejne lata, Rektor może zobowiązać jednostkę do opracowania programu naprawczego w celu uzyskania równowagi finansowej.</w:t>
      </w:r>
      <w:r w:rsidR="005A5829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Uzyskanie przez jednostkę dydaktyczną dodatniego wyniku finansowego na koniec roku kalendarzowego po okresie pozostawania na deficycie stanowi podstawę do uznania Funduszu Rezerwowego Rektora z tytułu zwrotu nieoprocentowanej pożyczki udzielonej wcześniej przez Rektor</w:t>
      </w:r>
      <w:r w:rsidR="00F939E3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a na zbilansowanie jej budżetu.</w:t>
      </w:r>
    </w:p>
    <w:p w:rsidR="00D713CB" w:rsidRDefault="00C05CFD" w:rsidP="0099789A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Sposób rozliczenia sald jednostek dydaktycznych oraz wydziałów finansowanych</w:t>
      </w:r>
      <w:r w:rsidR="00F503DB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99789A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z dochodów własnych zostanie ustalony po zatwierdzeniu nowej struktury organizacyjnej. Tymczasem niewykorzystane środki jednostek, których struktura nie ulegnie zmianie pozostawia się do ich dyspozycji.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 xml:space="preserve">Rozdział pozostałych środków jednostek, które rozpoczną swoją działalność wg nowej struktury zostanie przeprowadzony na podstawie decyzji Rektora uwzględniającej uzgodnienia (decyzje umowne) kierowników jednostek z uwzględnieniem nakładów danej jednostki </w:t>
      </w:r>
      <w:r w:rsidR="00C90255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na wypracowanie środków, w szczególności prowadzonych przez te jednostki kierunków studiów niestacjonarnych i podyplomowych. </w:t>
      </w:r>
    </w:p>
    <w:p w:rsidR="00B93D2F" w:rsidRPr="00387EF5" w:rsidRDefault="00B93D2F" w:rsidP="00B9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CB" w:rsidRPr="00387EF5" w:rsidRDefault="0099789A" w:rsidP="0099789A">
      <w:pPr>
        <w:pStyle w:val="Nagwek8"/>
        <w:keepLines w:val="0"/>
        <w:numPr>
          <w:ilvl w:val="7"/>
          <w:numId w:val="0"/>
        </w:numPr>
        <w:tabs>
          <w:tab w:val="left" w:pos="0"/>
          <w:tab w:val="left" w:pos="426"/>
          <w:tab w:val="left" w:pos="709"/>
        </w:tabs>
        <w:suppressAutoHyphens/>
        <w:spacing w:before="0" w:line="240" w:lineRule="auto"/>
        <w:ind w:left="426" w:hanging="525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V.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="00D713CB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DZIAŁALNOŚĆ FINANSOWA </w:t>
      </w:r>
      <w:r w:rsidR="005A5829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POZOSTAŁYCH JEDNOSTEK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 </w:t>
      </w:r>
      <w:r w:rsidR="00A41773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O</w:t>
      </w:r>
      <w:r w:rsidR="005A5829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RGANIZAC</w:t>
      </w:r>
      <w:r w:rsidR="005E205C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YJNYCH UCZELNI</w:t>
      </w:r>
    </w:p>
    <w:p w:rsidR="007258D7" w:rsidRPr="00387EF5" w:rsidRDefault="007258D7" w:rsidP="00EC312A">
      <w:pPr>
        <w:pStyle w:val="Nagwek8"/>
        <w:keepLines w:val="0"/>
        <w:numPr>
          <w:ilvl w:val="7"/>
          <w:numId w:val="0"/>
        </w:numPr>
        <w:tabs>
          <w:tab w:val="left" w:pos="360"/>
          <w:tab w:val="num" w:pos="1800"/>
        </w:tabs>
        <w:suppressAutoHyphens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12"/>
          <w:szCs w:val="12"/>
          <w:lang w:eastAsia="ar-SA"/>
        </w:rPr>
      </w:pPr>
    </w:p>
    <w:p w:rsidR="00F503DB" w:rsidRDefault="00D713CB" w:rsidP="00F503DB">
      <w:pPr>
        <w:tabs>
          <w:tab w:val="left" w:pos="142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Pozostałe jednostki organizacyjne Uczelni </w:t>
      </w:r>
      <w:r w:rsidR="004D68A3" w:rsidRPr="00387EF5">
        <w:rPr>
          <w:rFonts w:ascii="Times New Roman" w:hAnsi="Times New Roman" w:cs="Times New Roman"/>
          <w:sz w:val="24"/>
          <w:szCs w:val="24"/>
        </w:rPr>
        <w:t xml:space="preserve">(nie dotyczy instytutów i katedr) </w:t>
      </w:r>
      <w:r w:rsidRPr="00387EF5">
        <w:rPr>
          <w:rFonts w:ascii="Times New Roman" w:hAnsi="Times New Roman" w:cs="Times New Roman"/>
          <w:sz w:val="24"/>
          <w:szCs w:val="24"/>
        </w:rPr>
        <w:t>prowadzą działalność na zasadach określonych odpowiednio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 xml:space="preserve">w regulaminach lub statutach. Środki finansowe jednostek mogą pochodzić z wpływów z działalności własnej, dotacji, grantów, budżetu </w:t>
      </w:r>
      <w:r w:rsidR="005A5829" w:rsidRPr="00387EF5">
        <w:rPr>
          <w:rFonts w:ascii="Times New Roman" w:hAnsi="Times New Roman" w:cs="Times New Roman"/>
          <w:sz w:val="24"/>
          <w:szCs w:val="24"/>
        </w:rPr>
        <w:t xml:space="preserve">centralnego </w:t>
      </w:r>
      <w:r w:rsidRPr="00387EF5">
        <w:rPr>
          <w:rFonts w:ascii="Times New Roman" w:hAnsi="Times New Roman" w:cs="Times New Roman"/>
          <w:sz w:val="24"/>
          <w:szCs w:val="24"/>
        </w:rPr>
        <w:t>Uczelni, darowizn, w zależności od postanowień zawartych</w:t>
      </w:r>
      <w:r w:rsidR="005A5829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A07BB2" w:rsidRPr="00387EF5">
        <w:rPr>
          <w:rFonts w:ascii="Times New Roman" w:hAnsi="Times New Roman" w:cs="Times New Roman"/>
          <w:sz w:val="24"/>
          <w:szCs w:val="24"/>
        </w:rPr>
        <w:t>w aktach regulujących zasady ich funkcjonowania.</w:t>
      </w:r>
    </w:p>
    <w:p w:rsidR="00B93D2F" w:rsidRPr="00387EF5" w:rsidRDefault="00B93D2F" w:rsidP="00F503DB">
      <w:pPr>
        <w:tabs>
          <w:tab w:val="left" w:pos="142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68A3" w:rsidRPr="00387EF5" w:rsidRDefault="00763EE2" w:rsidP="00F503DB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D713CB" w:rsidRPr="0038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38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978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F939E3" w:rsidRPr="00387E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ZASADY EWIDENCYJNE I SPRAWOZDAWCZE</w:t>
      </w:r>
    </w:p>
    <w:p w:rsidR="004909F7" w:rsidRPr="00387EF5" w:rsidRDefault="004909F7" w:rsidP="00E03BF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ar-SA"/>
        </w:rPr>
      </w:pPr>
    </w:p>
    <w:p w:rsidR="0062662E" w:rsidRPr="00387EF5" w:rsidRDefault="00D8719D" w:rsidP="007743AD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Kwestura prowadzi ewidencję i bieżącą kontrolę wykorzystania środków finansowych </w:t>
      </w:r>
      <w:r w:rsidR="00C902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dla poszczególnych jednostek organizacyjnych Uczelni.</w:t>
      </w:r>
    </w:p>
    <w:p w:rsidR="000D52DA" w:rsidRPr="00387EF5" w:rsidRDefault="0062662E" w:rsidP="007743AD">
      <w:pPr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Wszelkie wydatki finansowane z Funduszu Rezerwowego Rektora podlegają pozabilansowej ewidencji księgowej i są cyklicznie rozliczane.</w:t>
      </w:r>
    </w:p>
    <w:p w:rsidR="0062662E" w:rsidRPr="00387EF5" w:rsidRDefault="0062662E" w:rsidP="007743AD">
      <w:pPr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Decyzja kadrowa o sfinansowaniu lub dofinansowaniu danego etatu z Funduszu Rezerwowego Rektora oznacza sfinansowanie: płacy zasadniczej, funduszu premiowego, dodatku stażowego oraz dodatkowego wynagrodzenia rocznego ustalonego, jako 8,5% </w:t>
      </w:r>
      <w:r w:rsidRPr="00387EF5">
        <w:rPr>
          <w:rFonts w:ascii="Times New Roman" w:hAnsi="Times New Roman" w:cs="Times New Roman"/>
          <w:sz w:val="24"/>
          <w:szCs w:val="24"/>
        </w:rPr>
        <w:lastRenderedPageBreak/>
        <w:t xml:space="preserve">sumy wymienionych składników w proporcji odpowiadającej okresowi finansowania </w:t>
      </w:r>
      <w:r w:rsidR="008633E1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>wraz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>z pochodnymi (pełne składki ZUS Uczelni).</w:t>
      </w:r>
    </w:p>
    <w:p w:rsidR="009D1FAF" w:rsidRPr="00387EF5" w:rsidRDefault="0062662E" w:rsidP="007743AD">
      <w:pPr>
        <w:numPr>
          <w:ilvl w:val="0"/>
          <w:numId w:val="4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Koszty wynagrodzeń osobowych na d</w:t>
      </w:r>
      <w:r w:rsidR="00CA0E0C" w:rsidRPr="00387EF5">
        <w:rPr>
          <w:rFonts w:ascii="Times New Roman" w:hAnsi="Times New Roman" w:cs="Times New Roman"/>
          <w:sz w:val="24"/>
          <w:szCs w:val="24"/>
        </w:rPr>
        <w:t>any rok budżetowy</w:t>
      </w:r>
      <w:r w:rsidR="00BC5B1A">
        <w:rPr>
          <w:rFonts w:ascii="Times New Roman" w:hAnsi="Times New Roman" w:cs="Times New Roman"/>
          <w:sz w:val="24"/>
          <w:szCs w:val="24"/>
        </w:rPr>
        <w:t>,</w:t>
      </w:r>
      <w:r w:rsidR="00CA0E0C" w:rsidRPr="00387EF5">
        <w:rPr>
          <w:rFonts w:ascii="Times New Roman" w:hAnsi="Times New Roman" w:cs="Times New Roman"/>
          <w:sz w:val="24"/>
          <w:szCs w:val="24"/>
        </w:rPr>
        <w:t xml:space="preserve"> w tym Fundusze Osobowe</w:t>
      </w:r>
      <w:r w:rsidR="00BC5B1A">
        <w:rPr>
          <w:rFonts w:ascii="Times New Roman" w:hAnsi="Times New Roman" w:cs="Times New Roman"/>
          <w:sz w:val="24"/>
          <w:szCs w:val="24"/>
        </w:rPr>
        <w:t>,</w:t>
      </w:r>
      <w:r w:rsidRPr="00387EF5">
        <w:rPr>
          <w:rFonts w:ascii="Times New Roman" w:hAnsi="Times New Roman" w:cs="Times New Roman"/>
          <w:sz w:val="24"/>
          <w:szCs w:val="24"/>
        </w:rPr>
        <w:t xml:space="preserve"> planuje Dział Spraw Pracowniczych.</w:t>
      </w:r>
    </w:p>
    <w:p w:rsidR="00D8719D" w:rsidRPr="00387EF5" w:rsidRDefault="009D1FAF" w:rsidP="007743AD">
      <w:pPr>
        <w:pStyle w:val="Akapitzlist"/>
        <w:numPr>
          <w:ilvl w:val="0"/>
          <w:numId w:val="40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 xml:space="preserve">Niewykorzystane w danym roku budżetowym środki pochodzące z podziału subwencji dydaktycznej na kształcenie studentów studiów stacjonarnych (Fundusz Dydaktyczny) oraz środki na pokrycie kosztów wynagrodzeń Pionu Administracyjnego, Biblioteki Głównej oraz Bibliotek wydziałowych przeznacza się na pokrycie dopłat odpowiednio </w:t>
      </w:r>
      <w:r w:rsidR="008633E1">
        <w:rPr>
          <w:rFonts w:ascii="Times New Roman" w:hAnsi="Times New Roman" w:cs="Times New Roman"/>
          <w:sz w:val="24"/>
          <w:szCs w:val="24"/>
        </w:rPr>
        <w:br/>
      </w:r>
      <w:r w:rsidRPr="00387EF5">
        <w:rPr>
          <w:rFonts w:ascii="Times New Roman" w:hAnsi="Times New Roman" w:cs="Times New Roman"/>
          <w:sz w:val="24"/>
          <w:szCs w:val="24"/>
        </w:rPr>
        <w:t xml:space="preserve">do Funduszy Dydaktycznych jednostek </w:t>
      </w:r>
      <w:r w:rsidR="004D68A3" w:rsidRPr="00387EF5">
        <w:rPr>
          <w:rFonts w:ascii="Times New Roman" w:hAnsi="Times New Roman" w:cs="Times New Roman"/>
          <w:sz w:val="24"/>
          <w:szCs w:val="24"/>
        </w:rPr>
        <w:t>oraz</w:t>
      </w:r>
      <w:r w:rsidRPr="00387EF5">
        <w:rPr>
          <w:rFonts w:ascii="Times New Roman" w:hAnsi="Times New Roman" w:cs="Times New Roman"/>
          <w:sz w:val="24"/>
          <w:szCs w:val="24"/>
        </w:rPr>
        <w:t xml:space="preserve"> kosztów wynagrodzeń osobowych (studia stacjonarne).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>W przypadku Biblioteki Gł</w:t>
      </w:r>
      <w:r w:rsidR="00E84535" w:rsidRPr="00387EF5">
        <w:rPr>
          <w:rFonts w:ascii="Times New Roman" w:hAnsi="Times New Roman" w:cs="Times New Roman"/>
          <w:sz w:val="24"/>
          <w:szCs w:val="24"/>
        </w:rPr>
        <w:t xml:space="preserve">ównej koryguje się planowaną kwotę subwencji </w:t>
      </w:r>
      <w:r w:rsidRPr="00387EF5">
        <w:rPr>
          <w:rFonts w:ascii="Times New Roman" w:hAnsi="Times New Roman" w:cs="Times New Roman"/>
          <w:sz w:val="24"/>
          <w:szCs w:val="24"/>
        </w:rPr>
        <w:t xml:space="preserve">na wynagrodzenia </w:t>
      </w:r>
      <w:r w:rsidR="00E84535" w:rsidRPr="00387EF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387EF5">
        <w:rPr>
          <w:rFonts w:ascii="Times New Roman" w:hAnsi="Times New Roman" w:cs="Times New Roman"/>
          <w:sz w:val="24"/>
          <w:szCs w:val="24"/>
        </w:rPr>
        <w:t>do wys</w:t>
      </w:r>
      <w:r w:rsidR="00E84535" w:rsidRPr="00387EF5">
        <w:rPr>
          <w:rFonts w:ascii="Times New Roman" w:hAnsi="Times New Roman" w:cs="Times New Roman"/>
          <w:sz w:val="24"/>
          <w:szCs w:val="24"/>
        </w:rPr>
        <w:t xml:space="preserve">okości poniesionych kosztów. Nie podlega korekcie planowana kwota subwencji </w:t>
      </w:r>
      <w:r w:rsidRPr="00387EF5">
        <w:rPr>
          <w:rFonts w:ascii="Times New Roman" w:hAnsi="Times New Roman" w:cs="Times New Roman"/>
          <w:sz w:val="24"/>
          <w:szCs w:val="24"/>
        </w:rPr>
        <w:t>a wynagrodzenia osobowe nauczycieli akademic</w:t>
      </w:r>
      <w:r w:rsidR="00E84535" w:rsidRPr="00387EF5">
        <w:rPr>
          <w:rFonts w:ascii="Times New Roman" w:hAnsi="Times New Roman" w:cs="Times New Roman"/>
          <w:sz w:val="24"/>
          <w:szCs w:val="24"/>
        </w:rPr>
        <w:t xml:space="preserve">kich </w:t>
      </w:r>
      <w:r w:rsidR="008633E1">
        <w:rPr>
          <w:rFonts w:ascii="Times New Roman" w:hAnsi="Times New Roman" w:cs="Times New Roman"/>
          <w:sz w:val="24"/>
          <w:szCs w:val="24"/>
        </w:rPr>
        <w:br/>
      </w:r>
      <w:r w:rsidR="00E84535" w:rsidRPr="00387EF5">
        <w:rPr>
          <w:rFonts w:ascii="Times New Roman" w:hAnsi="Times New Roman" w:cs="Times New Roman"/>
          <w:sz w:val="24"/>
          <w:szCs w:val="24"/>
        </w:rPr>
        <w:t>dla Centrum Sportu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="00E84535" w:rsidRPr="00387EF5">
        <w:rPr>
          <w:rFonts w:ascii="Times New Roman" w:hAnsi="Times New Roman" w:cs="Times New Roman"/>
          <w:sz w:val="24"/>
          <w:szCs w:val="24"/>
        </w:rPr>
        <w:t>i Rekreacji.</w:t>
      </w:r>
    </w:p>
    <w:p w:rsidR="00D8719D" w:rsidRPr="00387EF5" w:rsidRDefault="00F939E3" w:rsidP="007743AD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EF5">
        <w:rPr>
          <w:rFonts w:ascii="Times New Roman" w:hAnsi="Times New Roman" w:cs="Times New Roman"/>
          <w:sz w:val="24"/>
          <w:szCs w:val="24"/>
        </w:rPr>
        <w:t>Kwestor określa rodzaj, formę, tryb oraz terminy przygotowania materiałów koniecznych do dokonania</w:t>
      </w:r>
      <w:r w:rsidR="00D8719D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podziału subwencji na dany rok kalendarzowy 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oraz wszelkich innych materiałów niezbędnych do zapewnienia prawidłowości gospodarki finansowej, ewidencji</w:t>
      </w:r>
      <w:r w:rsidR="0089535D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księgowej, kalkulacji kosztów oraz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sprawozdawczości finansowej. Przyjmowane </w:t>
      </w:r>
      <w:r w:rsidR="008633E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są wyłącznie kompletne informacje, sporządzone</w:t>
      </w:r>
      <w:r w:rsidR="0099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i podpisane przez upoważnione osoby. Przekazane dane winny być rzetelne</w:t>
      </w:r>
      <w:r w:rsidR="00997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i dokładne, a osoby je sygnujące własnoręcznym podpisem ponoszą pełną odpowiedzialność za ich prawidłowość.</w:t>
      </w:r>
    </w:p>
    <w:p w:rsidR="00F939E3" w:rsidRPr="00387EF5" w:rsidRDefault="00F939E3" w:rsidP="007743AD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Obowiązki sprawozdawcze (wzory formularzy) oraz terminarz raportowania danych publikowany jest </w:t>
      </w:r>
      <w:r w:rsidR="0089535D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bieżąco 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wewnętrznym serwisie informacyjnym pod adresem </w:t>
      </w:r>
      <w:hyperlink r:id="rId8" w:history="1">
        <w:r w:rsidRPr="00387E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http://www.up.krakow.pl/intranet/</w:t>
        </w:r>
      </w:hyperlink>
      <w:r w:rsidR="004379CF"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7EF5">
        <w:rPr>
          <w:rFonts w:ascii="Times New Roman" w:eastAsia="Times New Roman" w:hAnsi="Times New Roman" w:cs="Times New Roman"/>
          <w:sz w:val="24"/>
          <w:szCs w:val="24"/>
          <w:lang w:eastAsia="ar-SA"/>
        </w:rPr>
        <w:t>w zakładce pod hasłem „Sprawozdawczość”.</w:t>
      </w:r>
    </w:p>
    <w:p w:rsidR="00F939E3" w:rsidRPr="00387EF5" w:rsidRDefault="00F939E3" w:rsidP="007743AD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7C97" w:rsidRPr="00387EF5" w:rsidRDefault="0099789A" w:rsidP="0099789A">
      <w:pPr>
        <w:pStyle w:val="Nagwek8"/>
        <w:keepLines w:val="0"/>
        <w:numPr>
          <w:ilvl w:val="7"/>
          <w:numId w:val="0"/>
        </w:numPr>
        <w:tabs>
          <w:tab w:val="left" w:pos="360"/>
        </w:tabs>
        <w:suppressAutoHyphens/>
        <w:spacing w:before="0" w:line="240" w:lineRule="auto"/>
        <w:ind w:left="567" w:hanging="567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VII.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  <w:r w:rsidR="00763EE2" w:rsidRPr="00387EF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POSTANOWIENIA KOŃCOWE</w:t>
      </w:r>
    </w:p>
    <w:p w:rsidR="00913CC9" w:rsidRPr="00387EF5" w:rsidRDefault="00913CC9" w:rsidP="00EC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02EA4" w:rsidRPr="00387EF5" w:rsidRDefault="00763EE2" w:rsidP="00EC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EF5">
        <w:rPr>
          <w:rFonts w:ascii="Times New Roman" w:hAnsi="Times New Roman" w:cs="Times New Roman"/>
          <w:sz w:val="24"/>
          <w:szCs w:val="24"/>
        </w:rPr>
        <w:t>Ustalone wstępnie zasady finansowania mogą podlegać zmianom w trakcie roku budżetowego</w:t>
      </w:r>
      <w:r w:rsidR="004379CF" w:rsidRPr="00387EF5">
        <w:rPr>
          <w:rFonts w:ascii="Times New Roman" w:hAnsi="Times New Roman" w:cs="Times New Roman"/>
          <w:sz w:val="24"/>
          <w:szCs w:val="24"/>
        </w:rPr>
        <w:t xml:space="preserve"> </w:t>
      </w:r>
      <w:r w:rsidRPr="00387EF5">
        <w:rPr>
          <w:rFonts w:ascii="Times New Roman" w:hAnsi="Times New Roman" w:cs="Times New Roman"/>
          <w:sz w:val="24"/>
          <w:szCs w:val="24"/>
        </w:rPr>
        <w:t>w przypadku konieczności ich dostosowania do wymogów nowej struktury organizacyjnej Uczelni lub z innych ważnych przyczyn, które na dzień ich sporządzenia nie były jeszcze znane.</w:t>
      </w:r>
    </w:p>
    <w:p w:rsidR="00561504" w:rsidRPr="00387EF5" w:rsidRDefault="00561504" w:rsidP="00EC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1504" w:rsidRPr="00387EF5" w:rsidSect="00A5627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28" w:rsidRDefault="00E74B28" w:rsidP="00C9626E">
      <w:pPr>
        <w:spacing w:after="0" w:line="240" w:lineRule="auto"/>
      </w:pPr>
      <w:r>
        <w:separator/>
      </w:r>
    </w:p>
  </w:endnote>
  <w:endnote w:type="continuationSeparator" w:id="0">
    <w:p w:rsidR="00E74B28" w:rsidRDefault="00E74B28" w:rsidP="00C9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323086"/>
      <w:docPartObj>
        <w:docPartGallery w:val="Page Numbers (Bottom of Page)"/>
        <w:docPartUnique/>
      </w:docPartObj>
    </w:sdtPr>
    <w:sdtEndPr/>
    <w:sdtContent>
      <w:p w:rsidR="009076BA" w:rsidRDefault="009076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38F">
          <w:rPr>
            <w:noProof/>
          </w:rPr>
          <w:t>2</w:t>
        </w:r>
        <w:r>
          <w:fldChar w:fldCharType="end"/>
        </w:r>
      </w:p>
    </w:sdtContent>
  </w:sdt>
  <w:p w:rsidR="009076BA" w:rsidRDefault="00907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28" w:rsidRDefault="00E74B28" w:rsidP="00C9626E">
      <w:pPr>
        <w:spacing w:after="0" w:line="240" w:lineRule="auto"/>
      </w:pPr>
      <w:r>
        <w:separator/>
      </w:r>
    </w:p>
  </w:footnote>
  <w:footnote w:type="continuationSeparator" w:id="0">
    <w:p w:rsidR="00E74B28" w:rsidRDefault="00E74B28" w:rsidP="00C9626E">
      <w:pPr>
        <w:spacing w:after="0" w:line="240" w:lineRule="auto"/>
      </w:pPr>
      <w:r>
        <w:continuationSeparator/>
      </w:r>
    </w:p>
  </w:footnote>
  <w:footnote w:id="1">
    <w:p w:rsidR="009076BA" w:rsidRPr="00EC312A" w:rsidRDefault="009076BA" w:rsidP="002F3B0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C312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312A">
        <w:rPr>
          <w:rFonts w:ascii="Times New Roman" w:hAnsi="Times New Roman" w:cs="Times New Roman"/>
          <w:sz w:val="16"/>
          <w:szCs w:val="16"/>
        </w:rPr>
        <w:t xml:space="preserve"> </w:t>
      </w:r>
      <w:r w:rsidRPr="00EC312A">
        <w:rPr>
          <w:rFonts w:ascii="Times New Roman" w:eastAsiaTheme="minorEastAsia" w:hAnsi="Times New Roman" w:cs="Times New Roman"/>
          <w:sz w:val="16"/>
          <w:szCs w:val="16"/>
        </w:rPr>
        <w:t xml:space="preserve">W algorytmie określonym w rozporządzeniu o sposobie podziału środków dla publicznych uczelni akademickich </w:t>
      </w:r>
      <w:r w:rsidR="00875061" w:rsidRPr="00EC312A">
        <w:rPr>
          <w:rFonts w:ascii="Times New Roman" w:eastAsiaTheme="minorEastAsia" w:hAnsi="Times New Roman" w:cs="Times New Roman"/>
          <w:sz w:val="16"/>
          <w:szCs w:val="16"/>
        </w:rPr>
        <w:t>oznaczona, jako</w:t>
      </w:r>
      <w:r w:rsidRPr="00EC312A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spellStart"/>
      <w:r w:rsidRPr="00EC312A">
        <w:rPr>
          <w:rFonts w:ascii="Times New Roman" w:eastAsiaTheme="minorEastAsia" w:hAnsi="Times New Roman" w:cs="Times New Roman"/>
          <w:sz w:val="16"/>
          <w:szCs w:val="16"/>
        </w:rPr>
        <w:t>Du</w:t>
      </w:r>
      <w:r w:rsidRPr="00EC312A">
        <w:rPr>
          <w:rFonts w:ascii="Times New Roman" w:eastAsiaTheme="minorEastAsia" w:hAnsi="Times New Roman" w:cs="Times New Roman"/>
          <w:sz w:val="16"/>
          <w:szCs w:val="16"/>
          <w:vertAlign w:val="subscript"/>
        </w:rPr>
        <w:t>i</w:t>
      </w:r>
      <w:proofErr w:type="spellEnd"/>
    </w:p>
  </w:footnote>
  <w:footnote w:id="2">
    <w:p w:rsidR="009076BA" w:rsidRPr="00EC312A" w:rsidRDefault="009076BA" w:rsidP="00F87E2E">
      <w:pPr>
        <w:pStyle w:val="Tekstprzypisudolnego"/>
        <w:jc w:val="both"/>
        <w:rPr>
          <w:rFonts w:ascii="Times New Roman" w:hAnsi="Times New Roman" w:cs="Times New Roman"/>
        </w:rPr>
      </w:pPr>
      <w:r w:rsidRPr="00EC312A">
        <w:rPr>
          <w:rStyle w:val="Odwoanieprzypisudolnego"/>
          <w:rFonts w:ascii="Times New Roman" w:hAnsi="Times New Roman" w:cs="Times New Roman"/>
        </w:rPr>
        <w:footnoteRef/>
      </w:r>
      <w:r w:rsidRPr="00EC312A">
        <w:rPr>
          <w:rFonts w:ascii="Times New Roman" w:hAnsi="Times New Roman" w:cs="Times New Roman"/>
        </w:rPr>
        <w:t xml:space="preserve"> </w:t>
      </w:r>
      <w:r w:rsidRPr="00EC312A">
        <w:rPr>
          <w:rFonts w:ascii="Times New Roman" w:hAnsi="Times New Roman" w:cs="Times New Roman"/>
          <w:sz w:val="16"/>
          <w:szCs w:val="16"/>
        </w:rPr>
        <w:t>Rozdzielany na jednostki dydaktyczne składnikiem studencko-doktoranckim wg formuły przyjętej na dotychczasowych zasadach</w:t>
      </w:r>
      <w:r w:rsidR="009433C9" w:rsidRPr="00EC312A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9076BA" w:rsidRPr="00EC312A" w:rsidRDefault="009076BA" w:rsidP="00F87E2E">
      <w:pPr>
        <w:pStyle w:val="Tekstprzypisudolnego"/>
        <w:jc w:val="both"/>
        <w:rPr>
          <w:rFonts w:ascii="Times New Roman" w:hAnsi="Times New Roman" w:cs="Times New Roman"/>
        </w:rPr>
      </w:pPr>
      <w:r w:rsidRPr="00EC312A">
        <w:rPr>
          <w:rStyle w:val="Odwoanieprzypisudolnego"/>
          <w:rFonts w:ascii="Times New Roman" w:hAnsi="Times New Roman" w:cs="Times New Roman"/>
        </w:rPr>
        <w:footnoteRef/>
      </w:r>
      <w:r w:rsidRPr="00EC312A">
        <w:rPr>
          <w:rFonts w:ascii="Times New Roman" w:hAnsi="Times New Roman" w:cs="Times New Roman"/>
        </w:rPr>
        <w:t xml:space="preserve"> </w:t>
      </w:r>
      <w:r w:rsidRPr="00EC312A">
        <w:rPr>
          <w:rFonts w:ascii="Times New Roman" w:hAnsi="Times New Roman" w:cs="Times New Roman"/>
          <w:sz w:val="16"/>
          <w:szCs w:val="16"/>
        </w:rPr>
        <w:t>Rozdzielany na wydziały wg formuły przyjętej na dotychczasowych zasadach</w:t>
      </w:r>
      <w:r w:rsidR="009433C9" w:rsidRPr="00EC312A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7C47"/>
      </v:shape>
    </w:pict>
  </w:numPicBullet>
  <w:abstractNum w:abstractNumId="0" w15:restartNumberingAfterBreak="0">
    <w:nsid w:val="00000003"/>
    <w:multiLevelType w:val="singleLevel"/>
    <w:tmpl w:val="15C8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ascii="Tahoma" w:hAnsi="Tahoma" w:cs="Tahoma"/>
        <w:b w:val="0"/>
        <w:i w:val="0"/>
        <w:color w:val="auto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4" w15:restartNumberingAfterBreak="0">
    <w:nsid w:val="0000001D"/>
    <w:multiLevelType w:val="singleLevel"/>
    <w:tmpl w:val="24507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00C770B5"/>
    <w:multiLevelType w:val="hybridMultilevel"/>
    <w:tmpl w:val="3FE458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1C03FA5"/>
    <w:multiLevelType w:val="hybridMultilevel"/>
    <w:tmpl w:val="ABD48170"/>
    <w:lvl w:ilvl="0" w:tplc="0415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37C5050"/>
    <w:multiLevelType w:val="hybridMultilevel"/>
    <w:tmpl w:val="5E2C12C6"/>
    <w:lvl w:ilvl="0" w:tplc="7CA89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04CFD"/>
    <w:multiLevelType w:val="hybridMultilevel"/>
    <w:tmpl w:val="0B82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D605E0"/>
    <w:multiLevelType w:val="hybridMultilevel"/>
    <w:tmpl w:val="271A5C44"/>
    <w:lvl w:ilvl="0" w:tplc="D2965C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03117"/>
    <w:multiLevelType w:val="hybridMultilevel"/>
    <w:tmpl w:val="DD1A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96B3C"/>
    <w:multiLevelType w:val="hybridMultilevel"/>
    <w:tmpl w:val="655E2E0E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0D7209A1"/>
    <w:multiLevelType w:val="hybridMultilevel"/>
    <w:tmpl w:val="1E46E522"/>
    <w:lvl w:ilvl="0" w:tplc="981606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D7B9B"/>
    <w:multiLevelType w:val="hybridMultilevel"/>
    <w:tmpl w:val="D2689304"/>
    <w:lvl w:ilvl="0" w:tplc="70829E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B772A9"/>
    <w:multiLevelType w:val="hybridMultilevel"/>
    <w:tmpl w:val="9B70BD42"/>
    <w:lvl w:ilvl="0" w:tplc="15C8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E4870"/>
    <w:multiLevelType w:val="hybridMultilevel"/>
    <w:tmpl w:val="69067226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5537B4"/>
    <w:multiLevelType w:val="hybridMultilevel"/>
    <w:tmpl w:val="64D23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522FB3"/>
    <w:multiLevelType w:val="hybridMultilevel"/>
    <w:tmpl w:val="5CB88E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B2CA0"/>
    <w:multiLevelType w:val="hybridMultilevel"/>
    <w:tmpl w:val="77187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97833"/>
    <w:multiLevelType w:val="hybridMultilevel"/>
    <w:tmpl w:val="213A2D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87281"/>
    <w:multiLevelType w:val="hybridMultilevel"/>
    <w:tmpl w:val="0BBEE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E6A5C"/>
    <w:multiLevelType w:val="hybridMultilevel"/>
    <w:tmpl w:val="08200B5E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FAE68EC"/>
    <w:multiLevelType w:val="hybridMultilevel"/>
    <w:tmpl w:val="BD3093A8"/>
    <w:lvl w:ilvl="0" w:tplc="15C8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21A93"/>
    <w:multiLevelType w:val="hybridMultilevel"/>
    <w:tmpl w:val="90686DC8"/>
    <w:lvl w:ilvl="0" w:tplc="0674F0C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845AD"/>
    <w:multiLevelType w:val="hybridMultilevel"/>
    <w:tmpl w:val="407A0AB4"/>
    <w:lvl w:ilvl="0" w:tplc="E6D63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D695B"/>
    <w:multiLevelType w:val="hybridMultilevel"/>
    <w:tmpl w:val="1C3C7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674D42"/>
    <w:multiLevelType w:val="hybridMultilevel"/>
    <w:tmpl w:val="53900C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85E0E"/>
    <w:multiLevelType w:val="hybridMultilevel"/>
    <w:tmpl w:val="18C45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97C86"/>
    <w:multiLevelType w:val="hybridMultilevel"/>
    <w:tmpl w:val="88E2E40C"/>
    <w:lvl w:ilvl="0" w:tplc="550AE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7C2175"/>
    <w:multiLevelType w:val="hybridMultilevel"/>
    <w:tmpl w:val="7E225C6E"/>
    <w:lvl w:ilvl="0" w:tplc="15C80B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20357C"/>
    <w:multiLevelType w:val="hybridMultilevel"/>
    <w:tmpl w:val="3B9A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3288B"/>
    <w:multiLevelType w:val="hybridMultilevel"/>
    <w:tmpl w:val="23F24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01E1A"/>
    <w:multiLevelType w:val="hybridMultilevel"/>
    <w:tmpl w:val="4F0AB04C"/>
    <w:lvl w:ilvl="0" w:tplc="15C8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16FFD"/>
    <w:multiLevelType w:val="hybridMultilevel"/>
    <w:tmpl w:val="3C7EFF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A12E8"/>
    <w:multiLevelType w:val="hybridMultilevel"/>
    <w:tmpl w:val="2940DDB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32B6812"/>
    <w:multiLevelType w:val="hybridMultilevel"/>
    <w:tmpl w:val="A08C91E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6C7466"/>
    <w:multiLevelType w:val="hybridMultilevel"/>
    <w:tmpl w:val="85128BEE"/>
    <w:lvl w:ilvl="0" w:tplc="15C8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135BAA"/>
    <w:multiLevelType w:val="hybridMultilevel"/>
    <w:tmpl w:val="DF2EA442"/>
    <w:lvl w:ilvl="0" w:tplc="3EEE9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58707817"/>
    <w:multiLevelType w:val="hybridMultilevel"/>
    <w:tmpl w:val="9ACE4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673D35"/>
    <w:multiLevelType w:val="hybridMultilevel"/>
    <w:tmpl w:val="C0CAB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6981936"/>
    <w:multiLevelType w:val="hybridMultilevel"/>
    <w:tmpl w:val="DFC08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85D02A1"/>
    <w:multiLevelType w:val="hybridMultilevel"/>
    <w:tmpl w:val="09A677F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6B07A7"/>
    <w:multiLevelType w:val="hybridMultilevel"/>
    <w:tmpl w:val="A6327840"/>
    <w:lvl w:ilvl="0" w:tplc="10329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746F03"/>
    <w:multiLevelType w:val="hybridMultilevel"/>
    <w:tmpl w:val="F8AA5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E6F96"/>
    <w:multiLevelType w:val="hybridMultilevel"/>
    <w:tmpl w:val="250C9626"/>
    <w:lvl w:ilvl="0" w:tplc="BCFCC1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E7024"/>
    <w:multiLevelType w:val="hybridMultilevel"/>
    <w:tmpl w:val="98B04060"/>
    <w:lvl w:ilvl="0" w:tplc="2196F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C52A0"/>
    <w:multiLevelType w:val="hybridMultilevel"/>
    <w:tmpl w:val="F88EE3F6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8CF6B2A"/>
    <w:multiLevelType w:val="hybridMultilevel"/>
    <w:tmpl w:val="A7584EF0"/>
    <w:lvl w:ilvl="0" w:tplc="BCB63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44"/>
  </w:num>
  <w:num w:numId="4">
    <w:abstractNumId w:val="9"/>
  </w:num>
  <w:num w:numId="5">
    <w:abstractNumId w:val="7"/>
  </w:num>
  <w:num w:numId="6">
    <w:abstractNumId w:val="34"/>
  </w:num>
  <w:num w:numId="7">
    <w:abstractNumId w:val="19"/>
  </w:num>
  <w:num w:numId="8">
    <w:abstractNumId w:val="41"/>
  </w:num>
  <w:num w:numId="9">
    <w:abstractNumId w:val="39"/>
  </w:num>
  <w:num w:numId="10">
    <w:abstractNumId w:val="45"/>
  </w:num>
  <w:num w:numId="11">
    <w:abstractNumId w:val="27"/>
  </w:num>
  <w:num w:numId="12">
    <w:abstractNumId w:val="22"/>
  </w:num>
  <w:num w:numId="13">
    <w:abstractNumId w:val="6"/>
  </w:num>
  <w:num w:numId="14">
    <w:abstractNumId w:val="40"/>
  </w:num>
  <w:num w:numId="15">
    <w:abstractNumId w:val="35"/>
  </w:num>
  <w:num w:numId="16">
    <w:abstractNumId w:val="17"/>
  </w:num>
  <w:num w:numId="17">
    <w:abstractNumId w:val="32"/>
  </w:num>
  <w:num w:numId="18">
    <w:abstractNumId w:val="15"/>
  </w:num>
  <w:num w:numId="19">
    <w:abstractNumId w:val="37"/>
  </w:num>
  <w:num w:numId="20">
    <w:abstractNumId w:val="2"/>
  </w:num>
  <w:num w:numId="21">
    <w:abstractNumId w:val="13"/>
  </w:num>
  <w:num w:numId="22">
    <w:abstractNumId w:val="1"/>
  </w:num>
  <w:num w:numId="23">
    <w:abstractNumId w:val="4"/>
  </w:num>
  <w:num w:numId="24">
    <w:abstractNumId w:val="0"/>
  </w:num>
  <w:num w:numId="25">
    <w:abstractNumId w:val="3"/>
  </w:num>
  <w:num w:numId="26">
    <w:abstractNumId w:val="36"/>
  </w:num>
  <w:num w:numId="27">
    <w:abstractNumId w:val="16"/>
  </w:num>
  <w:num w:numId="28">
    <w:abstractNumId w:val="47"/>
  </w:num>
  <w:num w:numId="29">
    <w:abstractNumId w:val="30"/>
  </w:num>
  <w:num w:numId="30">
    <w:abstractNumId w:val="42"/>
  </w:num>
  <w:num w:numId="31">
    <w:abstractNumId w:val="10"/>
  </w:num>
  <w:num w:numId="32">
    <w:abstractNumId w:val="28"/>
  </w:num>
  <w:num w:numId="33">
    <w:abstractNumId w:val="25"/>
  </w:num>
  <w:num w:numId="34">
    <w:abstractNumId w:val="8"/>
  </w:num>
  <w:num w:numId="35">
    <w:abstractNumId w:val="43"/>
  </w:num>
  <w:num w:numId="36">
    <w:abstractNumId w:val="38"/>
  </w:num>
  <w:num w:numId="37">
    <w:abstractNumId w:val="5"/>
  </w:num>
  <w:num w:numId="38">
    <w:abstractNumId w:val="20"/>
  </w:num>
  <w:num w:numId="39">
    <w:abstractNumId w:val="11"/>
  </w:num>
  <w:num w:numId="40">
    <w:abstractNumId w:val="31"/>
  </w:num>
  <w:num w:numId="41">
    <w:abstractNumId w:val="33"/>
  </w:num>
  <w:num w:numId="42">
    <w:abstractNumId w:val="26"/>
  </w:num>
  <w:num w:numId="43">
    <w:abstractNumId w:val="29"/>
  </w:num>
  <w:num w:numId="44">
    <w:abstractNumId w:val="48"/>
  </w:num>
  <w:num w:numId="45">
    <w:abstractNumId w:val="46"/>
  </w:num>
  <w:num w:numId="46">
    <w:abstractNumId w:val="14"/>
  </w:num>
  <w:num w:numId="47">
    <w:abstractNumId w:val="21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E"/>
    <w:rsid w:val="00003DCC"/>
    <w:rsid w:val="00011770"/>
    <w:rsid w:val="0001212E"/>
    <w:rsid w:val="0001666E"/>
    <w:rsid w:val="0002478E"/>
    <w:rsid w:val="0002524A"/>
    <w:rsid w:val="00032088"/>
    <w:rsid w:val="000322DB"/>
    <w:rsid w:val="000437B5"/>
    <w:rsid w:val="000514D2"/>
    <w:rsid w:val="0005211C"/>
    <w:rsid w:val="000775A9"/>
    <w:rsid w:val="00081FDD"/>
    <w:rsid w:val="000845B5"/>
    <w:rsid w:val="00091253"/>
    <w:rsid w:val="000937E2"/>
    <w:rsid w:val="00096B98"/>
    <w:rsid w:val="000973C3"/>
    <w:rsid w:val="000A42FF"/>
    <w:rsid w:val="000B0390"/>
    <w:rsid w:val="000B37F7"/>
    <w:rsid w:val="000B5EB8"/>
    <w:rsid w:val="000C0107"/>
    <w:rsid w:val="000C16DB"/>
    <w:rsid w:val="000C50C0"/>
    <w:rsid w:val="000C6DE8"/>
    <w:rsid w:val="000C719F"/>
    <w:rsid w:val="000C79A8"/>
    <w:rsid w:val="000D1072"/>
    <w:rsid w:val="000D3296"/>
    <w:rsid w:val="000D4018"/>
    <w:rsid w:val="000D52DA"/>
    <w:rsid w:val="000D7ADC"/>
    <w:rsid w:val="000E45CE"/>
    <w:rsid w:val="000F7230"/>
    <w:rsid w:val="00101D7B"/>
    <w:rsid w:val="0010544A"/>
    <w:rsid w:val="00122656"/>
    <w:rsid w:val="001278FF"/>
    <w:rsid w:val="00141032"/>
    <w:rsid w:val="00151053"/>
    <w:rsid w:val="00151698"/>
    <w:rsid w:val="00154F82"/>
    <w:rsid w:val="001560CC"/>
    <w:rsid w:val="00161C44"/>
    <w:rsid w:val="00161F83"/>
    <w:rsid w:val="001627F7"/>
    <w:rsid w:val="00170878"/>
    <w:rsid w:val="001874FB"/>
    <w:rsid w:val="001918A1"/>
    <w:rsid w:val="001A1000"/>
    <w:rsid w:val="001A39CC"/>
    <w:rsid w:val="001A6905"/>
    <w:rsid w:val="001B3C34"/>
    <w:rsid w:val="001C020F"/>
    <w:rsid w:val="001C2223"/>
    <w:rsid w:val="001C2AAE"/>
    <w:rsid w:val="001D2DBB"/>
    <w:rsid w:val="001E3D02"/>
    <w:rsid w:val="001E5878"/>
    <w:rsid w:val="001E5A02"/>
    <w:rsid w:val="001E5A0C"/>
    <w:rsid w:val="001E5AC5"/>
    <w:rsid w:val="001F1D96"/>
    <w:rsid w:val="001F50B3"/>
    <w:rsid w:val="00200766"/>
    <w:rsid w:val="00201B18"/>
    <w:rsid w:val="002037CC"/>
    <w:rsid w:val="00207A21"/>
    <w:rsid w:val="00233AAA"/>
    <w:rsid w:val="00233EBE"/>
    <w:rsid w:val="0023426D"/>
    <w:rsid w:val="002376DD"/>
    <w:rsid w:val="002420B6"/>
    <w:rsid w:val="002451DE"/>
    <w:rsid w:val="0025042E"/>
    <w:rsid w:val="00253FA0"/>
    <w:rsid w:val="00254D32"/>
    <w:rsid w:val="00266CAA"/>
    <w:rsid w:val="00267E0B"/>
    <w:rsid w:val="00273674"/>
    <w:rsid w:val="00274CB5"/>
    <w:rsid w:val="0027509C"/>
    <w:rsid w:val="002837DE"/>
    <w:rsid w:val="00284E9E"/>
    <w:rsid w:val="002862E1"/>
    <w:rsid w:val="00295E50"/>
    <w:rsid w:val="002C1950"/>
    <w:rsid w:val="002C1DD9"/>
    <w:rsid w:val="002C3942"/>
    <w:rsid w:val="002C601D"/>
    <w:rsid w:val="002E7188"/>
    <w:rsid w:val="002F3B0C"/>
    <w:rsid w:val="00302B28"/>
    <w:rsid w:val="0030677A"/>
    <w:rsid w:val="00307487"/>
    <w:rsid w:val="00312BE1"/>
    <w:rsid w:val="00316B2C"/>
    <w:rsid w:val="003179EA"/>
    <w:rsid w:val="00321CFA"/>
    <w:rsid w:val="00323540"/>
    <w:rsid w:val="00332BEA"/>
    <w:rsid w:val="003350D0"/>
    <w:rsid w:val="00337FA9"/>
    <w:rsid w:val="00353758"/>
    <w:rsid w:val="00356321"/>
    <w:rsid w:val="00356347"/>
    <w:rsid w:val="00365723"/>
    <w:rsid w:val="003750F5"/>
    <w:rsid w:val="00387EF5"/>
    <w:rsid w:val="00392DC5"/>
    <w:rsid w:val="003951F9"/>
    <w:rsid w:val="003A2C06"/>
    <w:rsid w:val="003A46D9"/>
    <w:rsid w:val="003A779F"/>
    <w:rsid w:val="003B09D6"/>
    <w:rsid w:val="003B1ABE"/>
    <w:rsid w:val="003B3C4B"/>
    <w:rsid w:val="003C298C"/>
    <w:rsid w:val="003E785C"/>
    <w:rsid w:val="003F26A7"/>
    <w:rsid w:val="003F2D9E"/>
    <w:rsid w:val="003F38C8"/>
    <w:rsid w:val="003F3A5B"/>
    <w:rsid w:val="00412BD4"/>
    <w:rsid w:val="00417D53"/>
    <w:rsid w:val="00420773"/>
    <w:rsid w:val="00422F32"/>
    <w:rsid w:val="00423052"/>
    <w:rsid w:val="00424F1E"/>
    <w:rsid w:val="00427C1A"/>
    <w:rsid w:val="004331BE"/>
    <w:rsid w:val="00435274"/>
    <w:rsid w:val="004379CF"/>
    <w:rsid w:val="004533E0"/>
    <w:rsid w:val="00454F1E"/>
    <w:rsid w:val="00475849"/>
    <w:rsid w:val="004864B0"/>
    <w:rsid w:val="004909F7"/>
    <w:rsid w:val="00490A1A"/>
    <w:rsid w:val="00495FD1"/>
    <w:rsid w:val="004962EA"/>
    <w:rsid w:val="004A00EF"/>
    <w:rsid w:val="004A0C8F"/>
    <w:rsid w:val="004A181F"/>
    <w:rsid w:val="004A4860"/>
    <w:rsid w:val="004D0743"/>
    <w:rsid w:val="004D56BF"/>
    <w:rsid w:val="004D5F65"/>
    <w:rsid w:val="004D68A3"/>
    <w:rsid w:val="004D6F43"/>
    <w:rsid w:val="004E7CAF"/>
    <w:rsid w:val="004F06AB"/>
    <w:rsid w:val="004F5DE1"/>
    <w:rsid w:val="005054D2"/>
    <w:rsid w:val="00507017"/>
    <w:rsid w:val="00507E61"/>
    <w:rsid w:val="00514B69"/>
    <w:rsid w:val="0052094C"/>
    <w:rsid w:val="005223CD"/>
    <w:rsid w:val="00525A22"/>
    <w:rsid w:val="0052697D"/>
    <w:rsid w:val="0052782B"/>
    <w:rsid w:val="00533783"/>
    <w:rsid w:val="00540CB5"/>
    <w:rsid w:val="00542F09"/>
    <w:rsid w:val="0055076C"/>
    <w:rsid w:val="005512FF"/>
    <w:rsid w:val="005528F7"/>
    <w:rsid w:val="00557725"/>
    <w:rsid w:val="00561504"/>
    <w:rsid w:val="0056381B"/>
    <w:rsid w:val="005642B2"/>
    <w:rsid w:val="00567D95"/>
    <w:rsid w:val="00570731"/>
    <w:rsid w:val="00575619"/>
    <w:rsid w:val="00594C85"/>
    <w:rsid w:val="005A5829"/>
    <w:rsid w:val="005B235D"/>
    <w:rsid w:val="005B2D04"/>
    <w:rsid w:val="005B5018"/>
    <w:rsid w:val="005B6BAE"/>
    <w:rsid w:val="005C1E4A"/>
    <w:rsid w:val="005C21C0"/>
    <w:rsid w:val="005C3294"/>
    <w:rsid w:val="005C7D57"/>
    <w:rsid w:val="005D1676"/>
    <w:rsid w:val="005E205C"/>
    <w:rsid w:val="005F211E"/>
    <w:rsid w:val="005F4772"/>
    <w:rsid w:val="005F73ED"/>
    <w:rsid w:val="0060652A"/>
    <w:rsid w:val="006140D9"/>
    <w:rsid w:val="00614597"/>
    <w:rsid w:val="00621589"/>
    <w:rsid w:val="00622F5C"/>
    <w:rsid w:val="00623A3C"/>
    <w:rsid w:val="0062662E"/>
    <w:rsid w:val="006328CF"/>
    <w:rsid w:val="00633637"/>
    <w:rsid w:val="00643F0B"/>
    <w:rsid w:val="00654F4E"/>
    <w:rsid w:val="00656B71"/>
    <w:rsid w:val="00660863"/>
    <w:rsid w:val="006665AB"/>
    <w:rsid w:val="0067023D"/>
    <w:rsid w:val="0067171D"/>
    <w:rsid w:val="006766A2"/>
    <w:rsid w:val="00682E68"/>
    <w:rsid w:val="006874EC"/>
    <w:rsid w:val="00693C3B"/>
    <w:rsid w:val="006951E6"/>
    <w:rsid w:val="00696BF7"/>
    <w:rsid w:val="006A229C"/>
    <w:rsid w:val="006A4A60"/>
    <w:rsid w:val="006B3E2A"/>
    <w:rsid w:val="006B4AD9"/>
    <w:rsid w:val="006D093F"/>
    <w:rsid w:val="006D1DCF"/>
    <w:rsid w:val="006D407D"/>
    <w:rsid w:val="006D7E1D"/>
    <w:rsid w:val="006E2386"/>
    <w:rsid w:val="006F2CBA"/>
    <w:rsid w:val="006F4BD5"/>
    <w:rsid w:val="00701E9E"/>
    <w:rsid w:val="007076F9"/>
    <w:rsid w:val="00711025"/>
    <w:rsid w:val="00711724"/>
    <w:rsid w:val="00713044"/>
    <w:rsid w:val="007134C5"/>
    <w:rsid w:val="00717B9F"/>
    <w:rsid w:val="00721E3A"/>
    <w:rsid w:val="007258D7"/>
    <w:rsid w:val="00742C6E"/>
    <w:rsid w:val="00752C38"/>
    <w:rsid w:val="00762DF3"/>
    <w:rsid w:val="00763982"/>
    <w:rsid w:val="00763EE2"/>
    <w:rsid w:val="007710CF"/>
    <w:rsid w:val="007743AD"/>
    <w:rsid w:val="00790722"/>
    <w:rsid w:val="00790FCC"/>
    <w:rsid w:val="007A0AEF"/>
    <w:rsid w:val="007A1C0C"/>
    <w:rsid w:val="007A276A"/>
    <w:rsid w:val="007B233A"/>
    <w:rsid w:val="007B4D97"/>
    <w:rsid w:val="007B6408"/>
    <w:rsid w:val="007B7A29"/>
    <w:rsid w:val="007C0242"/>
    <w:rsid w:val="007C49CF"/>
    <w:rsid w:val="007E1E4C"/>
    <w:rsid w:val="007F1971"/>
    <w:rsid w:val="00804862"/>
    <w:rsid w:val="00804FA2"/>
    <w:rsid w:val="00812C36"/>
    <w:rsid w:val="00813502"/>
    <w:rsid w:val="008179CD"/>
    <w:rsid w:val="008220B3"/>
    <w:rsid w:val="00823668"/>
    <w:rsid w:val="00830578"/>
    <w:rsid w:val="00842D7E"/>
    <w:rsid w:val="008467F7"/>
    <w:rsid w:val="008502D5"/>
    <w:rsid w:val="00854949"/>
    <w:rsid w:val="008566E9"/>
    <w:rsid w:val="008633E1"/>
    <w:rsid w:val="00875061"/>
    <w:rsid w:val="00880038"/>
    <w:rsid w:val="00883291"/>
    <w:rsid w:val="00886926"/>
    <w:rsid w:val="0089535D"/>
    <w:rsid w:val="008A0594"/>
    <w:rsid w:val="008A2762"/>
    <w:rsid w:val="008C5DCD"/>
    <w:rsid w:val="008C7407"/>
    <w:rsid w:val="008D7D59"/>
    <w:rsid w:val="008E32C3"/>
    <w:rsid w:val="008E550B"/>
    <w:rsid w:val="008E7855"/>
    <w:rsid w:val="008F29CB"/>
    <w:rsid w:val="00900BB8"/>
    <w:rsid w:val="00902618"/>
    <w:rsid w:val="009076BA"/>
    <w:rsid w:val="00910473"/>
    <w:rsid w:val="00913B62"/>
    <w:rsid w:val="00913CC9"/>
    <w:rsid w:val="009258B9"/>
    <w:rsid w:val="009301AF"/>
    <w:rsid w:val="009433C9"/>
    <w:rsid w:val="0094537E"/>
    <w:rsid w:val="00947180"/>
    <w:rsid w:val="009477F4"/>
    <w:rsid w:val="00952F02"/>
    <w:rsid w:val="0095431B"/>
    <w:rsid w:val="00964563"/>
    <w:rsid w:val="0096638F"/>
    <w:rsid w:val="009667DD"/>
    <w:rsid w:val="009701D7"/>
    <w:rsid w:val="0097563D"/>
    <w:rsid w:val="009817A8"/>
    <w:rsid w:val="00982AA5"/>
    <w:rsid w:val="00984ED1"/>
    <w:rsid w:val="00987A54"/>
    <w:rsid w:val="0099789A"/>
    <w:rsid w:val="009A5F31"/>
    <w:rsid w:val="009B37CA"/>
    <w:rsid w:val="009C139F"/>
    <w:rsid w:val="009C4B1E"/>
    <w:rsid w:val="009D1FAF"/>
    <w:rsid w:val="009D4BE9"/>
    <w:rsid w:val="009E0A7A"/>
    <w:rsid w:val="009E4325"/>
    <w:rsid w:val="009E6356"/>
    <w:rsid w:val="009E6901"/>
    <w:rsid w:val="009F2AE1"/>
    <w:rsid w:val="009F3B04"/>
    <w:rsid w:val="009F628A"/>
    <w:rsid w:val="00A06676"/>
    <w:rsid w:val="00A079C5"/>
    <w:rsid w:val="00A07BB2"/>
    <w:rsid w:val="00A12259"/>
    <w:rsid w:val="00A146C7"/>
    <w:rsid w:val="00A15E3B"/>
    <w:rsid w:val="00A2358B"/>
    <w:rsid w:val="00A23868"/>
    <w:rsid w:val="00A26E44"/>
    <w:rsid w:val="00A27893"/>
    <w:rsid w:val="00A3195F"/>
    <w:rsid w:val="00A364AA"/>
    <w:rsid w:val="00A41773"/>
    <w:rsid w:val="00A444A3"/>
    <w:rsid w:val="00A52B8B"/>
    <w:rsid w:val="00A56277"/>
    <w:rsid w:val="00A56553"/>
    <w:rsid w:val="00A627A0"/>
    <w:rsid w:val="00A669B4"/>
    <w:rsid w:val="00A671E8"/>
    <w:rsid w:val="00A74EDA"/>
    <w:rsid w:val="00A77D51"/>
    <w:rsid w:val="00A87FC7"/>
    <w:rsid w:val="00AA0F83"/>
    <w:rsid w:val="00AA41F4"/>
    <w:rsid w:val="00AB7F3C"/>
    <w:rsid w:val="00AC463F"/>
    <w:rsid w:val="00AD3F52"/>
    <w:rsid w:val="00AD4C6E"/>
    <w:rsid w:val="00AD5B29"/>
    <w:rsid w:val="00AE5CCF"/>
    <w:rsid w:val="00AF257F"/>
    <w:rsid w:val="00AF3E66"/>
    <w:rsid w:val="00AF749A"/>
    <w:rsid w:val="00B013C8"/>
    <w:rsid w:val="00B02EA4"/>
    <w:rsid w:val="00B06010"/>
    <w:rsid w:val="00B1184B"/>
    <w:rsid w:val="00B21085"/>
    <w:rsid w:val="00B23291"/>
    <w:rsid w:val="00B37024"/>
    <w:rsid w:val="00B40095"/>
    <w:rsid w:val="00B42A88"/>
    <w:rsid w:val="00B432D6"/>
    <w:rsid w:val="00B90989"/>
    <w:rsid w:val="00B90ADE"/>
    <w:rsid w:val="00B91370"/>
    <w:rsid w:val="00B93D2F"/>
    <w:rsid w:val="00B94A31"/>
    <w:rsid w:val="00B95619"/>
    <w:rsid w:val="00B95FA7"/>
    <w:rsid w:val="00BA0D46"/>
    <w:rsid w:val="00BA25DD"/>
    <w:rsid w:val="00BA2D5A"/>
    <w:rsid w:val="00BA7C4C"/>
    <w:rsid w:val="00BB1C6E"/>
    <w:rsid w:val="00BB22DB"/>
    <w:rsid w:val="00BB291E"/>
    <w:rsid w:val="00BB6070"/>
    <w:rsid w:val="00BB6BCD"/>
    <w:rsid w:val="00BC5B1A"/>
    <w:rsid w:val="00BC7184"/>
    <w:rsid w:val="00BE6621"/>
    <w:rsid w:val="00BE67C2"/>
    <w:rsid w:val="00BF3AA5"/>
    <w:rsid w:val="00BF4452"/>
    <w:rsid w:val="00BF6D74"/>
    <w:rsid w:val="00C031C5"/>
    <w:rsid w:val="00C0452E"/>
    <w:rsid w:val="00C05CFD"/>
    <w:rsid w:val="00C157BE"/>
    <w:rsid w:val="00C342B9"/>
    <w:rsid w:val="00C40D5A"/>
    <w:rsid w:val="00C462AC"/>
    <w:rsid w:val="00C519FA"/>
    <w:rsid w:val="00C559FD"/>
    <w:rsid w:val="00C57427"/>
    <w:rsid w:val="00C71813"/>
    <w:rsid w:val="00C71AA3"/>
    <w:rsid w:val="00C740A7"/>
    <w:rsid w:val="00C857F4"/>
    <w:rsid w:val="00C90255"/>
    <w:rsid w:val="00C92C34"/>
    <w:rsid w:val="00C94046"/>
    <w:rsid w:val="00C9626E"/>
    <w:rsid w:val="00CA0E0C"/>
    <w:rsid w:val="00CA4B9B"/>
    <w:rsid w:val="00CA530A"/>
    <w:rsid w:val="00CC40EA"/>
    <w:rsid w:val="00CD0509"/>
    <w:rsid w:val="00CD5487"/>
    <w:rsid w:val="00CD6075"/>
    <w:rsid w:val="00CE3221"/>
    <w:rsid w:val="00CF2FAD"/>
    <w:rsid w:val="00CF76D1"/>
    <w:rsid w:val="00CF7809"/>
    <w:rsid w:val="00D021AD"/>
    <w:rsid w:val="00D02E71"/>
    <w:rsid w:val="00D10C9A"/>
    <w:rsid w:val="00D14BEE"/>
    <w:rsid w:val="00D175BE"/>
    <w:rsid w:val="00D22DAE"/>
    <w:rsid w:val="00D24C8B"/>
    <w:rsid w:val="00D24DBE"/>
    <w:rsid w:val="00D301DA"/>
    <w:rsid w:val="00D47DC1"/>
    <w:rsid w:val="00D61C70"/>
    <w:rsid w:val="00D713CB"/>
    <w:rsid w:val="00D71F26"/>
    <w:rsid w:val="00D72F6D"/>
    <w:rsid w:val="00D74095"/>
    <w:rsid w:val="00D77F8F"/>
    <w:rsid w:val="00D8719D"/>
    <w:rsid w:val="00D9456D"/>
    <w:rsid w:val="00D96FFA"/>
    <w:rsid w:val="00DA22C6"/>
    <w:rsid w:val="00DA7295"/>
    <w:rsid w:val="00DB61CC"/>
    <w:rsid w:val="00DC04AE"/>
    <w:rsid w:val="00DC0ADF"/>
    <w:rsid w:val="00DC4B03"/>
    <w:rsid w:val="00DC539E"/>
    <w:rsid w:val="00DC5659"/>
    <w:rsid w:val="00DD3AD2"/>
    <w:rsid w:val="00DE59EE"/>
    <w:rsid w:val="00DF43E0"/>
    <w:rsid w:val="00DF7E93"/>
    <w:rsid w:val="00E0082D"/>
    <w:rsid w:val="00E010F6"/>
    <w:rsid w:val="00E0204F"/>
    <w:rsid w:val="00E0332A"/>
    <w:rsid w:val="00E03BFD"/>
    <w:rsid w:val="00E069E9"/>
    <w:rsid w:val="00E1630D"/>
    <w:rsid w:val="00E17A05"/>
    <w:rsid w:val="00E20C99"/>
    <w:rsid w:val="00E2273A"/>
    <w:rsid w:val="00E25AEE"/>
    <w:rsid w:val="00E25B9F"/>
    <w:rsid w:val="00E25FE1"/>
    <w:rsid w:val="00E43165"/>
    <w:rsid w:val="00E45AEE"/>
    <w:rsid w:val="00E53CEB"/>
    <w:rsid w:val="00E61E8F"/>
    <w:rsid w:val="00E62C61"/>
    <w:rsid w:val="00E70A17"/>
    <w:rsid w:val="00E711A5"/>
    <w:rsid w:val="00E72F1B"/>
    <w:rsid w:val="00E74B28"/>
    <w:rsid w:val="00E7631F"/>
    <w:rsid w:val="00E82A3E"/>
    <w:rsid w:val="00E839DB"/>
    <w:rsid w:val="00E84535"/>
    <w:rsid w:val="00EA2F36"/>
    <w:rsid w:val="00EA6153"/>
    <w:rsid w:val="00EA6E61"/>
    <w:rsid w:val="00EB4404"/>
    <w:rsid w:val="00EB510E"/>
    <w:rsid w:val="00EB7BCE"/>
    <w:rsid w:val="00EC312A"/>
    <w:rsid w:val="00ED69BA"/>
    <w:rsid w:val="00EE2B0F"/>
    <w:rsid w:val="00EF0D93"/>
    <w:rsid w:val="00EF3B3D"/>
    <w:rsid w:val="00EF48A1"/>
    <w:rsid w:val="00EF7C97"/>
    <w:rsid w:val="00F00E63"/>
    <w:rsid w:val="00F07E2A"/>
    <w:rsid w:val="00F25101"/>
    <w:rsid w:val="00F25410"/>
    <w:rsid w:val="00F25AF8"/>
    <w:rsid w:val="00F261A8"/>
    <w:rsid w:val="00F3545B"/>
    <w:rsid w:val="00F41CDD"/>
    <w:rsid w:val="00F4445D"/>
    <w:rsid w:val="00F452F5"/>
    <w:rsid w:val="00F503DB"/>
    <w:rsid w:val="00F528E4"/>
    <w:rsid w:val="00F66D0E"/>
    <w:rsid w:val="00F7792E"/>
    <w:rsid w:val="00F810B4"/>
    <w:rsid w:val="00F83323"/>
    <w:rsid w:val="00F87D07"/>
    <w:rsid w:val="00F87E2E"/>
    <w:rsid w:val="00F939E3"/>
    <w:rsid w:val="00FA13C7"/>
    <w:rsid w:val="00FA56A2"/>
    <w:rsid w:val="00FA5B29"/>
    <w:rsid w:val="00FA7B7F"/>
    <w:rsid w:val="00FB1CD8"/>
    <w:rsid w:val="00FB7DBC"/>
    <w:rsid w:val="00FC2293"/>
    <w:rsid w:val="00FC2437"/>
    <w:rsid w:val="00FC6BA4"/>
    <w:rsid w:val="00FD0262"/>
    <w:rsid w:val="00FD34F3"/>
    <w:rsid w:val="00FD4D01"/>
    <w:rsid w:val="00FE27B1"/>
    <w:rsid w:val="00FF0432"/>
    <w:rsid w:val="00FF5170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ED5BB"/>
  <w15:docId w15:val="{692D8784-CCE2-4E6A-AAC7-CA87C180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DE"/>
  </w:style>
  <w:style w:type="paragraph" w:styleId="Nagwek1">
    <w:name w:val="heading 1"/>
    <w:basedOn w:val="Normalny"/>
    <w:next w:val="Normalny"/>
    <w:link w:val="Nagwek1Znak"/>
    <w:uiPriority w:val="9"/>
    <w:qFormat/>
    <w:rsid w:val="00AD4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631F"/>
    <w:pPr>
      <w:keepNext/>
      <w:suppressAutoHyphens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6065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9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626E"/>
    <w:rPr>
      <w:vertAlign w:val="superscript"/>
    </w:rPr>
  </w:style>
  <w:style w:type="character" w:customStyle="1" w:styleId="alb-s">
    <w:name w:val="a_lb-s"/>
    <w:basedOn w:val="Domylnaczcionkaakapitu"/>
    <w:rsid w:val="008220B3"/>
  </w:style>
  <w:style w:type="character" w:styleId="Tekstzastpczy">
    <w:name w:val="Placeholder Text"/>
    <w:basedOn w:val="Domylnaczcionkaakapitu"/>
    <w:uiPriority w:val="99"/>
    <w:semiHidden/>
    <w:rsid w:val="00FC6BA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274"/>
  </w:style>
  <w:style w:type="paragraph" w:styleId="Stopka">
    <w:name w:val="footer"/>
    <w:basedOn w:val="Normalny"/>
    <w:link w:val="StopkaZnak"/>
    <w:uiPriority w:val="99"/>
    <w:unhideWhenUsed/>
    <w:rsid w:val="0043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2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3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3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3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66E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7631F"/>
    <w:rPr>
      <w:rFonts w:ascii="Garamond" w:eastAsia="Times New Roman" w:hAnsi="Garamond" w:cs="Times New Roman"/>
      <w:b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6065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4C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4379C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krakow.pl/intra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3AFB-4A7E-458E-8B88-244292C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Krakow</Company>
  <LinksUpToDate>false</LinksUpToDate>
  <CharactersWithSpaces>16097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Kruk</cp:lastModifiedBy>
  <cp:revision>6</cp:revision>
  <cp:lastPrinted>2019-06-24T09:03:00Z</cp:lastPrinted>
  <dcterms:created xsi:type="dcterms:W3CDTF">2019-06-24T09:02:00Z</dcterms:created>
  <dcterms:modified xsi:type="dcterms:W3CDTF">2019-06-24T09:51:00Z</dcterms:modified>
</cp:coreProperties>
</file>