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72" w:rsidRPr="005B2F71" w:rsidRDefault="00136972" w:rsidP="00136972">
      <w:pPr>
        <w:jc w:val="center"/>
        <w:rPr>
          <w:b/>
        </w:rPr>
      </w:pPr>
      <w:r w:rsidRPr="005B2F71">
        <w:rPr>
          <w:b/>
        </w:rPr>
        <w:t>REGULAMIN</w:t>
      </w:r>
    </w:p>
    <w:p w:rsidR="00136972" w:rsidRPr="005B2F71" w:rsidRDefault="00136972" w:rsidP="00136972">
      <w:pPr>
        <w:jc w:val="center"/>
        <w:rPr>
          <w:b/>
        </w:rPr>
      </w:pPr>
      <w:r w:rsidRPr="005B2F71">
        <w:rPr>
          <w:b/>
        </w:rPr>
        <w:t>rekrutacji pracowników niebędących nauczycielami akademickimi</w:t>
      </w:r>
    </w:p>
    <w:p w:rsidR="00136972" w:rsidRPr="005B2F71" w:rsidRDefault="00136972" w:rsidP="00136972">
      <w:pPr>
        <w:jc w:val="center"/>
        <w:rPr>
          <w:b/>
        </w:rPr>
      </w:pPr>
      <w:r w:rsidRPr="005B2F71">
        <w:rPr>
          <w:b/>
        </w:rPr>
        <w:t>w Uniwersytecie Pedagogicznym im. Komisji Edukacji Narodowej w Krakowie</w:t>
      </w:r>
    </w:p>
    <w:p w:rsidR="00136972" w:rsidRPr="005B2F71" w:rsidRDefault="00136972" w:rsidP="00136972">
      <w:pPr>
        <w:jc w:val="both"/>
      </w:pPr>
    </w:p>
    <w:p w:rsidR="00136972" w:rsidRPr="005B2F71" w:rsidRDefault="00136972" w:rsidP="00136972">
      <w:pPr>
        <w:jc w:val="both"/>
      </w:pPr>
    </w:p>
    <w:p w:rsidR="00136972" w:rsidRPr="005B2F71" w:rsidRDefault="00136972" w:rsidP="00136972">
      <w:pPr>
        <w:spacing w:after="120"/>
        <w:jc w:val="center"/>
        <w:rPr>
          <w:b/>
        </w:rPr>
      </w:pPr>
      <w:r w:rsidRPr="005B2F71">
        <w:rPr>
          <w:b/>
        </w:rPr>
        <w:t>§ 1</w:t>
      </w:r>
    </w:p>
    <w:p w:rsidR="00851C9C" w:rsidRPr="005B2F71" w:rsidRDefault="00757C2B">
      <w:pPr>
        <w:pStyle w:val="Akapitzlist"/>
        <w:numPr>
          <w:ilvl w:val="0"/>
          <w:numId w:val="1"/>
        </w:numPr>
        <w:ind w:left="426" w:hanging="426"/>
        <w:jc w:val="both"/>
      </w:pPr>
      <w:r w:rsidRPr="005B2F71">
        <w:t xml:space="preserve">Rekrutację </w:t>
      </w:r>
      <w:r w:rsidR="007D701B" w:rsidRPr="005B2F71">
        <w:t>pracowników niebędących nauczycielami akademickimi na wolne i tworzone stanowiska</w:t>
      </w:r>
      <w:r w:rsidR="00AC1285">
        <w:t xml:space="preserve"> przeprowadza się z zastrzeżeniem ust. </w:t>
      </w:r>
      <w:r w:rsidR="00FD4E00">
        <w:t>2 i 3</w:t>
      </w:r>
      <w:r w:rsidR="00AC1285">
        <w:t>,</w:t>
      </w:r>
      <w:r w:rsidR="00C50931" w:rsidRPr="005B2F71">
        <w:t xml:space="preserve"> </w:t>
      </w:r>
      <w:r w:rsidR="007D701B" w:rsidRPr="005B2F71">
        <w:t>w tr</w:t>
      </w:r>
      <w:r w:rsidR="00FD4E00">
        <w:t>ybie postępowania konkursowego.</w:t>
      </w:r>
    </w:p>
    <w:p w:rsidR="00851C9C" w:rsidRPr="005B2F71" w:rsidRDefault="007D701B">
      <w:pPr>
        <w:pStyle w:val="Akapitzlist"/>
        <w:numPr>
          <w:ilvl w:val="0"/>
          <w:numId w:val="1"/>
        </w:numPr>
        <w:ind w:left="426" w:hanging="426"/>
        <w:jc w:val="both"/>
      </w:pPr>
      <w:r w:rsidRPr="005B2F71">
        <w:t xml:space="preserve">Nabór na stanowiska obsługi odbywa się w </w:t>
      </w:r>
      <w:r w:rsidR="008E15D7" w:rsidRPr="005B2F71">
        <w:t>trybie analizy złożonych ofert.</w:t>
      </w:r>
    </w:p>
    <w:p w:rsidR="00096778" w:rsidRPr="005B2F71" w:rsidRDefault="00096778" w:rsidP="00136972">
      <w:pPr>
        <w:pStyle w:val="Akapitzlist"/>
        <w:numPr>
          <w:ilvl w:val="0"/>
          <w:numId w:val="1"/>
        </w:numPr>
        <w:ind w:left="426" w:hanging="426"/>
        <w:jc w:val="both"/>
      </w:pPr>
      <w:r w:rsidRPr="005B2F71">
        <w:t>Nie jest wymagane stosowanie niniejszego Regulam</w:t>
      </w:r>
      <w:r w:rsidR="00743FA9" w:rsidRPr="005B2F71">
        <w:t>inu w następujących przypadkach:</w:t>
      </w:r>
    </w:p>
    <w:p w:rsidR="00AC1285" w:rsidRDefault="00AC1285" w:rsidP="00136972">
      <w:pPr>
        <w:pStyle w:val="Akapitzlist"/>
        <w:numPr>
          <w:ilvl w:val="0"/>
          <w:numId w:val="2"/>
        </w:numPr>
        <w:ind w:left="851" w:hanging="425"/>
        <w:jc w:val="both"/>
      </w:pPr>
      <w:r>
        <w:t>zatrudniani</w:t>
      </w:r>
      <w:r w:rsidR="001769C9">
        <w:t>e</w:t>
      </w:r>
      <w:r>
        <w:t xml:space="preserve"> i powoł</w:t>
      </w:r>
      <w:r w:rsidR="001769C9">
        <w:t>ywanie Kanclerza i jego zastępców;</w:t>
      </w:r>
    </w:p>
    <w:p w:rsidR="00136972" w:rsidRPr="005B2F71" w:rsidRDefault="00136972" w:rsidP="00136972">
      <w:pPr>
        <w:pStyle w:val="Akapitzlist"/>
        <w:numPr>
          <w:ilvl w:val="0"/>
          <w:numId w:val="2"/>
        </w:numPr>
        <w:ind w:left="851" w:hanging="425"/>
        <w:jc w:val="both"/>
      </w:pPr>
      <w:r w:rsidRPr="005B2F71">
        <w:t>zatrudnianie pracownika na podstawie kolejnej umowy na tym samym stanowisku;</w:t>
      </w:r>
    </w:p>
    <w:p w:rsidR="00136972" w:rsidRPr="005B2F71" w:rsidRDefault="00136972" w:rsidP="00136972">
      <w:pPr>
        <w:pStyle w:val="Akapitzlist"/>
        <w:numPr>
          <w:ilvl w:val="0"/>
          <w:numId w:val="2"/>
        </w:numPr>
        <w:ind w:left="851" w:hanging="425"/>
        <w:jc w:val="both"/>
      </w:pPr>
      <w:r w:rsidRPr="005B2F71">
        <w:t>wewnętrzne przesunięcie pracownika posiadającego odpowiednie kwalifikacje na inne stanowisko pracy;</w:t>
      </w:r>
    </w:p>
    <w:p w:rsidR="005457F5" w:rsidRPr="005B2F71" w:rsidRDefault="00136972" w:rsidP="00136972">
      <w:pPr>
        <w:pStyle w:val="Akapitzlist"/>
        <w:numPr>
          <w:ilvl w:val="0"/>
          <w:numId w:val="2"/>
        </w:numPr>
        <w:ind w:left="851" w:hanging="425"/>
        <w:jc w:val="both"/>
      </w:pPr>
      <w:r w:rsidRPr="005B2F71">
        <w:t>zatrudnianie do pracy w projektach finansowanych ze środków zewnętrznych</w:t>
      </w:r>
      <w:r w:rsidR="00883B50" w:rsidRPr="005B2F71">
        <w:t>,</w:t>
      </w:r>
      <w:r w:rsidRPr="005B2F71">
        <w:t xml:space="preserve"> jeżeli zasady zatrudniania pracowników do pracy w projektach finansowanych ze środków zewnętrznych określa się według szczegółowych regulacji danego projektu w tym zakresie</w:t>
      </w:r>
      <w:r w:rsidR="005457F5" w:rsidRPr="005B2F71">
        <w:t>;</w:t>
      </w:r>
    </w:p>
    <w:p w:rsidR="005457F5" w:rsidRPr="005B2F71" w:rsidRDefault="005457F5" w:rsidP="00136972">
      <w:pPr>
        <w:pStyle w:val="Akapitzlist"/>
        <w:numPr>
          <w:ilvl w:val="0"/>
          <w:numId w:val="2"/>
        </w:numPr>
        <w:ind w:left="851" w:hanging="425"/>
        <w:jc w:val="both"/>
      </w:pPr>
      <w:r w:rsidRPr="005B2F71">
        <w:t>zatrudnianie pracowników na staże absolwenckie</w:t>
      </w:r>
      <w:r w:rsidR="0079613B" w:rsidRPr="005B2F71">
        <w:t>.</w:t>
      </w:r>
    </w:p>
    <w:p w:rsidR="00136972" w:rsidRPr="005B2F71" w:rsidRDefault="00136972" w:rsidP="0079613B">
      <w:pPr>
        <w:pStyle w:val="Akapitzlist"/>
        <w:ind w:left="851"/>
        <w:jc w:val="both"/>
      </w:pPr>
    </w:p>
    <w:p w:rsidR="00136972" w:rsidRPr="005B2F71" w:rsidRDefault="00136972" w:rsidP="00136972">
      <w:pPr>
        <w:spacing w:after="120"/>
        <w:jc w:val="center"/>
        <w:rPr>
          <w:b/>
        </w:rPr>
      </w:pPr>
      <w:r w:rsidRPr="005B2F71">
        <w:rPr>
          <w:b/>
        </w:rPr>
        <w:t>§ 2</w:t>
      </w:r>
    </w:p>
    <w:p w:rsidR="00136972" w:rsidRPr="005B2F71" w:rsidRDefault="00136972" w:rsidP="00136972">
      <w:pPr>
        <w:numPr>
          <w:ilvl w:val="0"/>
          <w:numId w:val="3"/>
        </w:numPr>
        <w:ind w:left="426" w:hanging="426"/>
        <w:jc w:val="both"/>
      </w:pPr>
      <w:r w:rsidRPr="005B2F71">
        <w:t xml:space="preserve">Podstawą uruchomienia procedury rekrutacyjnej jest </w:t>
      </w:r>
      <w:r w:rsidR="006573DA" w:rsidRPr="005B2F71">
        <w:rPr>
          <w:b/>
        </w:rPr>
        <w:t xml:space="preserve">złożenie </w:t>
      </w:r>
      <w:r w:rsidRPr="005B2F71">
        <w:rPr>
          <w:b/>
        </w:rPr>
        <w:t xml:space="preserve">wniosku o wszczęcie procedury </w:t>
      </w:r>
      <w:r w:rsidR="00AA11F8" w:rsidRPr="005B2F71">
        <w:rPr>
          <w:b/>
        </w:rPr>
        <w:t xml:space="preserve">wraz z uzasadnieniem potrzeby zatrudnienia </w:t>
      </w:r>
      <w:r w:rsidR="00770EE7" w:rsidRPr="005B2F71">
        <w:t>(</w:t>
      </w:r>
      <w:r w:rsidR="00770EE7" w:rsidRPr="005B2F71">
        <w:rPr>
          <w:u w:val="single"/>
        </w:rPr>
        <w:t>Załącznik nr 1</w:t>
      </w:r>
      <w:r w:rsidR="00770EE7" w:rsidRPr="005B2F71">
        <w:t>)</w:t>
      </w:r>
      <w:r w:rsidR="00D5128F" w:rsidRPr="005B2F71">
        <w:t xml:space="preserve"> </w:t>
      </w:r>
      <w:r w:rsidRPr="005B2F71">
        <w:t>w Dziale S</w:t>
      </w:r>
      <w:r w:rsidR="00883B50" w:rsidRPr="005B2F71">
        <w:t>praw</w:t>
      </w:r>
      <w:r w:rsidRPr="005B2F71">
        <w:t xml:space="preserve"> Pracowniczych (</w:t>
      </w:r>
      <w:r w:rsidR="004E364E" w:rsidRPr="005B2F71">
        <w:t>DSP</w:t>
      </w:r>
      <w:r w:rsidRPr="005B2F71">
        <w:t xml:space="preserve">) </w:t>
      </w:r>
      <w:r w:rsidR="00050432" w:rsidRPr="005B2F71">
        <w:t>z zastrzeżeniem ust. 3</w:t>
      </w:r>
      <w:r w:rsidR="00DD402D" w:rsidRPr="005B2F71">
        <w:t xml:space="preserve"> i 4</w:t>
      </w:r>
      <w:r w:rsidR="00050432" w:rsidRPr="005B2F71">
        <w:t xml:space="preserve"> </w:t>
      </w:r>
      <w:r w:rsidRPr="005B2F71">
        <w:t>przez:</w:t>
      </w:r>
    </w:p>
    <w:p w:rsidR="00136972" w:rsidRPr="005B2F71" w:rsidRDefault="009700CC" w:rsidP="00136972">
      <w:pPr>
        <w:numPr>
          <w:ilvl w:val="0"/>
          <w:numId w:val="4"/>
        </w:numPr>
        <w:ind w:left="851" w:hanging="425"/>
        <w:jc w:val="both"/>
      </w:pPr>
      <w:r w:rsidRPr="005B2F71">
        <w:t>k</w:t>
      </w:r>
      <w:r w:rsidR="00136972" w:rsidRPr="005B2F71">
        <w:t>ierownika</w:t>
      </w:r>
      <w:r w:rsidRPr="005B2F71">
        <w:t xml:space="preserve"> jednostki organizacyjnej </w:t>
      </w:r>
      <w:r w:rsidR="00CC57F2" w:rsidRPr="005B2F71">
        <w:t xml:space="preserve">- </w:t>
      </w:r>
      <w:r w:rsidRPr="005B2F71">
        <w:t>na obsadzane stanowisko w</w:t>
      </w:r>
      <w:r w:rsidR="00136972" w:rsidRPr="005B2F71">
        <w:t xml:space="preserve"> jednost</w:t>
      </w:r>
      <w:r w:rsidR="00662232" w:rsidRPr="005B2F71">
        <w:t>ce mu podległej</w:t>
      </w:r>
      <w:r w:rsidR="00136972" w:rsidRPr="005B2F71">
        <w:t>;</w:t>
      </w:r>
    </w:p>
    <w:p w:rsidR="000E2D15" w:rsidRPr="005B2F71" w:rsidRDefault="00770EE7" w:rsidP="00136972">
      <w:pPr>
        <w:numPr>
          <w:ilvl w:val="0"/>
          <w:numId w:val="4"/>
        </w:numPr>
        <w:ind w:left="851" w:hanging="425"/>
        <w:jc w:val="both"/>
      </w:pPr>
      <w:r w:rsidRPr="005B2F71">
        <w:t>kierujących poszczególnymi pionami</w:t>
      </w:r>
      <w:r w:rsidR="003166FE" w:rsidRPr="005B2F71">
        <w:t xml:space="preserve"> </w:t>
      </w:r>
      <w:r w:rsidR="000C11AA" w:rsidRPr="005B2F71">
        <w:t xml:space="preserve">oraz dziekanów </w:t>
      </w:r>
      <w:r w:rsidR="00CC57F2" w:rsidRPr="005B2F71">
        <w:t xml:space="preserve">- </w:t>
      </w:r>
      <w:r w:rsidR="003166FE" w:rsidRPr="005B2F71">
        <w:t>na obsadzane stanowisk</w:t>
      </w:r>
      <w:r w:rsidR="00CC57F2" w:rsidRPr="005B2F71">
        <w:t>a</w:t>
      </w:r>
      <w:r w:rsidR="003166FE" w:rsidRPr="005B2F71">
        <w:t xml:space="preserve"> kierownicze w podlegających im jednostkach</w:t>
      </w:r>
      <w:r w:rsidR="007D474E" w:rsidRPr="005B2F71">
        <w:t>.</w:t>
      </w:r>
    </w:p>
    <w:p w:rsidR="00136972" w:rsidRPr="005B2F71" w:rsidRDefault="00AA11F8" w:rsidP="00E16602">
      <w:pPr>
        <w:numPr>
          <w:ilvl w:val="0"/>
          <w:numId w:val="3"/>
        </w:numPr>
        <w:ind w:left="426" w:hanging="426"/>
        <w:jc w:val="both"/>
      </w:pPr>
      <w:r w:rsidRPr="005B2F71">
        <w:t xml:space="preserve">Po zarejestrowaniu wniosku, </w:t>
      </w:r>
      <w:r w:rsidR="00136972" w:rsidRPr="005B2F71">
        <w:t>Dział S</w:t>
      </w:r>
      <w:r w:rsidR="0023420B" w:rsidRPr="005B2F71">
        <w:t>praw</w:t>
      </w:r>
      <w:r w:rsidR="00934139" w:rsidRPr="005B2F71">
        <w:t xml:space="preserve"> Pracowniczych</w:t>
      </w:r>
      <w:r w:rsidR="00136972" w:rsidRPr="005B2F71">
        <w:t xml:space="preserve"> przekazuje go </w:t>
      </w:r>
      <w:r w:rsidR="006221B3" w:rsidRPr="005B2F71">
        <w:t xml:space="preserve">wraz z analizą zatrudnienia </w:t>
      </w:r>
      <w:r w:rsidR="00A72B16" w:rsidRPr="005B2F71">
        <w:t xml:space="preserve">odpowiednio </w:t>
      </w:r>
      <w:r w:rsidR="00633854" w:rsidRPr="005B2F71">
        <w:t>R</w:t>
      </w:r>
      <w:r w:rsidR="00C94637" w:rsidRPr="005B2F71">
        <w:t>ektorowi/</w:t>
      </w:r>
      <w:r w:rsidR="00934139" w:rsidRPr="005B2F71">
        <w:t>Prorektorowi</w:t>
      </w:r>
      <w:r w:rsidR="00A72B16" w:rsidRPr="005B2F71">
        <w:t>/Kanclerzowi</w:t>
      </w:r>
      <w:r w:rsidR="00136972" w:rsidRPr="005B2F71">
        <w:t xml:space="preserve"> celem podjęcia decyzji </w:t>
      </w:r>
      <w:r w:rsidR="00A72427" w:rsidRPr="005B2F71">
        <w:br/>
      </w:r>
      <w:r w:rsidR="00136972" w:rsidRPr="005B2F71">
        <w:t xml:space="preserve">o </w:t>
      </w:r>
      <w:r w:rsidRPr="005B2F71">
        <w:t xml:space="preserve">uruchomieniu </w:t>
      </w:r>
      <w:r w:rsidR="00136972" w:rsidRPr="005B2F71">
        <w:t>procesu rekrutacji lub zaniechaniu rekrutacji na dane stanowisko pracy.</w:t>
      </w:r>
      <w:r w:rsidR="006221B3" w:rsidRPr="005B2F71">
        <w:t xml:space="preserve"> </w:t>
      </w:r>
      <w:r w:rsidR="00B6549E" w:rsidRPr="005B2F71">
        <w:t xml:space="preserve">Analiza zatrudnienia </w:t>
      </w:r>
      <w:r w:rsidR="004C0CF4" w:rsidRPr="005B2F71">
        <w:t xml:space="preserve">zawiera informacje o </w:t>
      </w:r>
      <w:r w:rsidR="00707865" w:rsidRPr="005B2F71">
        <w:t xml:space="preserve">bieżącym/pożądanym </w:t>
      </w:r>
      <w:r w:rsidR="004C0CF4" w:rsidRPr="005B2F71">
        <w:t xml:space="preserve">stanie zatrudnienia </w:t>
      </w:r>
      <w:r w:rsidR="00D72F36">
        <w:br/>
        <w:t xml:space="preserve">w </w:t>
      </w:r>
      <w:r w:rsidR="004C0CF4" w:rsidRPr="005B2F71">
        <w:t>jednostce</w:t>
      </w:r>
      <w:r w:rsidR="00707865" w:rsidRPr="005B2F71">
        <w:t xml:space="preserve"> w odniesieniu do realizowanych zadań i wymaganych kompetencji. </w:t>
      </w:r>
      <w:r w:rsidR="00136972" w:rsidRPr="005B2F71">
        <w:t>Zgodę na wszczęcie procedury zatrudni</w:t>
      </w:r>
      <w:r w:rsidR="0023420B" w:rsidRPr="005B2F71">
        <w:t>e</w:t>
      </w:r>
      <w:r w:rsidR="00136972" w:rsidRPr="005B2F71">
        <w:t xml:space="preserve">nia pracownika </w:t>
      </w:r>
      <w:r w:rsidR="003A6A5D" w:rsidRPr="005B2F71">
        <w:t xml:space="preserve">niebędącego nauczycielem akademickim </w:t>
      </w:r>
      <w:r w:rsidR="00136972" w:rsidRPr="005B2F71">
        <w:t>wydaje:</w:t>
      </w:r>
    </w:p>
    <w:p w:rsidR="00136972" w:rsidRPr="005B2F71" w:rsidRDefault="00C2743F" w:rsidP="00FF0294">
      <w:pPr>
        <w:pStyle w:val="Akapitzlist"/>
        <w:numPr>
          <w:ilvl w:val="0"/>
          <w:numId w:val="31"/>
        </w:numPr>
        <w:jc w:val="both"/>
      </w:pPr>
      <w:r w:rsidRPr="005B2F71">
        <w:t xml:space="preserve">Rektor – w </w:t>
      </w:r>
      <w:r w:rsidR="00A72B16" w:rsidRPr="005B2F71">
        <w:t xml:space="preserve">odniesieniu do </w:t>
      </w:r>
      <w:r w:rsidRPr="005B2F71">
        <w:t>pracowników naukowo-technicznych, kierownik</w:t>
      </w:r>
      <w:r w:rsidR="00DE0816" w:rsidRPr="005B2F71">
        <w:t xml:space="preserve">ów jednostek administracyjnych i </w:t>
      </w:r>
      <w:r w:rsidRPr="005B2F71">
        <w:t xml:space="preserve">ogólnouczelnianych oraz stanowisk </w:t>
      </w:r>
      <w:r w:rsidR="00136972" w:rsidRPr="005B2F71">
        <w:t>be</w:t>
      </w:r>
      <w:r w:rsidR="00A72B16" w:rsidRPr="005B2F71">
        <w:t xml:space="preserve">zpośrednio </w:t>
      </w:r>
      <w:r w:rsidR="00AA11F8" w:rsidRPr="005B2F71">
        <w:t xml:space="preserve">mu </w:t>
      </w:r>
      <w:r w:rsidR="00A72B16" w:rsidRPr="005B2F71">
        <w:t>podległych;</w:t>
      </w:r>
    </w:p>
    <w:p w:rsidR="00497AB1" w:rsidRPr="005B2F71" w:rsidRDefault="00A72B16" w:rsidP="00FF0294">
      <w:pPr>
        <w:pStyle w:val="Akapitzlist"/>
        <w:numPr>
          <w:ilvl w:val="0"/>
          <w:numId w:val="31"/>
        </w:numPr>
        <w:jc w:val="both"/>
        <w:rPr>
          <w:i/>
        </w:rPr>
      </w:pPr>
      <w:r w:rsidRPr="005B2F71">
        <w:t>Prorektor</w:t>
      </w:r>
      <w:r w:rsidR="00497AB1" w:rsidRPr="005B2F71">
        <w:t xml:space="preserve"> ds. Nauki</w:t>
      </w:r>
      <w:r w:rsidRPr="005B2F71">
        <w:t xml:space="preserve"> – w </w:t>
      </w:r>
      <w:r w:rsidR="0069394E" w:rsidRPr="005B2F71">
        <w:t>odniesieniu do pracowników</w:t>
      </w:r>
      <w:r w:rsidR="00E163E7" w:rsidRPr="005B2F71">
        <w:t xml:space="preserve"> inżynieryjno-technicznych</w:t>
      </w:r>
      <w:r w:rsidR="00497AB1" w:rsidRPr="005B2F71">
        <w:t xml:space="preserve"> </w:t>
      </w:r>
      <w:r w:rsidR="00CA26B9" w:rsidRPr="005B2F71">
        <w:br/>
      </w:r>
      <w:r w:rsidR="00497AB1" w:rsidRPr="005B2F71">
        <w:t xml:space="preserve">i </w:t>
      </w:r>
      <w:r w:rsidR="0069394E" w:rsidRPr="005B2F71">
        <w:t>bibliotecznych</w:t>
      </w:r>
      <w:r w:rsidR="00497AB1" w:rsidRPr="005B2F71">
        <w:t>;</w:t>
      </w:r>
    </w:p>
    <w:p w:rsidR="00A72B16" w:rsidRPr="005B2F71" w:rsidRDefault="00497AB1" w:rsidP="00FF0294">
      <w:pPr>
        <w:pStyle w:val="Akapitzlist"/>
        <w:numPr>
          <w:ilvl w:val="0"/>
          <w:numId w:val="31"/>
        </w:numPr>
        <w:jc w:val="both"/>
        <w:rPr>
          <w:i/>
        </w:rPr>
      </w:pPr>
      <w:r w:rsidRPr="005B2F71">
        <w:t>Prorektor ds. Rozwoju – w odniesieniu do pracowników</w:t>
      </w:r>
      <w:r w:rsidR="0069394E" w:rsidRPr="005B2F71">
        <w:t xml:space="preserve">  redakcyjnych</w:t>
      </w:r>
      <w:r w:rsidR="00727DC3" w:rsidRPr="005B2F71">
        <w:t>;</w:t>
      </w:r>
    </w:p>
    <w:p w:rsidR="00A72B16" w:rsidRPr="005B2F71" w:rsidRDefault="00A72B16" w:rsidP="00FF0294">
      <w:pPr>
        <w:pStyle w:val="Akapitzlist"/>
        <w:numPr>
          <w:ilvl w:val="0"/>
          <w:numId w:val="31"/>
        </w:numPr>
        <w:jc w:val="both"/>
      </w:pPr>
      <w:r w:rsidRPr="005B2F71">
        <w:t xml:space="preserve">Kanclerz – w </w:t>
      </w:r>
      <w:r w:rsidR="00FF0294" w:rsidRPr="005B2F71">
        <w:t>odniesieniu do</w:t>
      </w:r>
      <w:r w:rsidRPr="005B2F71">
        <w:t xml:space="preserve"> </w:t>
      </w:r>
      <w:r w:rsidR="00E163E7" w:rsidRPr="005B2F71">
        <w:t>pracowników administracyjnych</w:t>
      </w:r>
      <w:r w:rsidR="00AA11F8" w:rsidRPr="005B2F71">
        <w:t xml:space="preserve"> i obsługi</w:t>
      </w:r>
      <w:r w:rsidR="00C76D59">
        <w:t xml:space="preserve"> </w:t>
      </w:r>
      <w:r w:rsidR="00C76D59">
        <w:br/>
        <w:t>z zastrzeżeniem stanowisk bezpośrednio podległych Rektorowi</w:t>
      </w:r>
      <w:r w:rsidR="00FF0294" w:rsidRPr="005B2F71">
        <w:t>.</w:t>
      </w:r>
    </w:p>
    <w:p w:rsidR="00136972" w:rsidRPr="005B2F71" w:rsidRDefault="00136972" w:rsidP="004E364E">
      <w:pPr>
        <w:numPr>
          <w:ilvl w:val="0"/>
          <w:numId w:val="3"/>
        </w:numPr>
        <w:ind w:left="426" w:hanging="426"/>
        <w:jc w:val="both"/>
      </w:pPr>
      <w:r w:rsidRPr="005B2F71">
        <w:t xml:space="preserve">W przypadku konieczności utworzenia nowego stanowiska </w:t>
      </w:r>
      <w:r w:rsidR="00FD7F3E" w:rsidRPr="005B2F71">
        <w:t>pracy</w:t>
      </w:r>
      <w:r w:rsidR="004E364E" w:rsidRPr="005B2F71">
        <w:t xml:space="preserve"> osoby, o których mowa </w:t>
      </w:r>
      <w:r w:rsidR="00C94637" w:rsidRPr="005B2F71">
        <w:t>w ust. 1</w:t>
      </w:r>
      <w:r w:rsidR="004E364E" w:rsidRPr="005B2F71">
        <w:t xml:space="preserve"> występują</w:t>
      </w:r>
      <w:r w:rsidRPr="005B2F71">
        <w:t xml:space="preserve"> do Rektora z wnioskiem o utworzenie nowego etatu.</w:t>
      </w:r>
      <w:r w:rsidR="00625401" w:rsidRPr="005B2F71">
        <w:t xml:space="preserve"> Zgłoszenie powinno zawierać uzasadnienie potrzeby zatrudnienia oraz</w:t>
      </w:r>
      <w:r w:rsidR="0015468D" w:rsidRPr="005B2F71">
        <w:t xml:space="preserve"> wskazanie źródła </w:t>
      </w:r>
      <w:r w:rsidR="00625401" w:rsidRPr="005B2F71">
        <w:t>finansow</w:t>
      </w:r>
      <w:r w:rsidR="0015468D" w:rsidRPr="005B2F71">
        <w:t>ania</w:t>
      </w:r>
      <w:r w:rsidR="00625401" w:rsidRPr="005B2F71">
        <w:t xml:space="preserve">. </w:t>
      </w:r>
      <w:r w:rsidR="00E128DF" w:rsidRPr="005B2F71">
        <w:t xml:space="preserve">Rektor może także utworzyć nowe stanowisko z własnej inicjatywy. </w:t>
      </w:r>
      <w:r w:rsidRPr="005B2F71">
        <w:t xml:space="preserve">Wzór wniosku stanowi </w:t>
      </w:r>
      <w:r w:rsidR="00FD7F3E" w:rsidRPr="005B2F71">
        <w:rPr>
          <w:u w:val="single"/>
        </w:rPr>
        <w:t>Z</w:t>
      </w:r>
      <w:r w:rsidRPr="005B2F71">
        <w:rPr>
          <w:u w:val="single"/>
        </w:rPr>
        <w:t>ałącznik nr 2</w:t>
      </w:r>
      <w:r w:rsidRPr="005B2F71">
        <w:t xml:space="preserve"> do niniejszego Regulaminu.</w:t>
      </w:r>
    </w:p>
    <w:p w:rsidR="00136972" w:rsidRDefault="00136972" w:rsidP="00136972">
      <w:pPr>
        <w:numPr>
          <w:ilvl w:val="0"/>
          <w:numId w:val="3"/>
        </w:numPr>
        <w:ind w:left="426" w:hanging="426"/>
        <w:jc w:val="both"/>
      </w:pPr>
      <w:r w:rsidRPr="005B2F71">
        <w:lastRenderedPageBreak/>
        <w:t>W przypadku nowego etatu</w:t>
      </w:r>
      <w:r w:rsidR="004B3520" w:rsidRPr="005B2F71">
        <w:t>,</w:t>
      </w:r>
      <w:r w:rsidRPr="005B2F71">
        <w:t xml:space="preserve"> wszczęcie procedury zatrudnienia następuje z chwilą uzyskania zgody</w:t>
      </w:r>
      <w:r w:rsidR="0015468D" w:rsidRPr="005B2F71">
        <w:t xml:space="preserve"> Rektora na utworzenie etatu</w:t>
      </w:r>
      <w:r w:rsidRPr="005B2F71">
        <w:t>.</w:t>
      </w:r>
    </w:p>
    <w:p w:rsidR="00AC1285" w:rsidRPr="005B2F71" w:rsidRDefault="00AC1285" w:rsidP="00AC1285">
      <w:pPr>
        <w:ind w:left="426"/>
        <w:jc w:val="both"/>
      </w:pPr>
    </w:p>
    <w:p w:rsidR="00136972" w:rsidRPr="005B2F71" w:rsidRDefault="00136972" w:rsidP="00136972">
      <w:pPr>
        <w:spacing w:after="120"/>
        <w:jc w:val="center"/>
        <w:rPr>
          <w:b/>
        </w:rPr>
      </w:pPr>
      <w:r w:rsidRPr="005B2F71">
        <w:rPr>
          <w:b/>
        </w:rPr>
        <w:t>§ 3</w:t>
      </w:r>
    </w:p>
    <w:p w:rsidR="00136972" w:rsidRPr="005B2F71" w:rsidRDefault="00136972" w:rsidP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 xml:space="preserve">Po </w:t>
      </w:r>
      <w:r w:rsidR="007D474E" w:rsidRPr="005B2F71">
        <w:t xml:space="preserve">wydaniu </w:t>
      </w:r>
      <w:r w:rsidRPr="005B2F71">
        <w:t>przez Rektora/</w:t>
      </w:r>
      <w:r w:rsidR="004A3FB4" w:rsidRPr="005B2F71">
        <w:t>Prorektora/</w:t>
      </w:r>
      <w:r w:rsidRPr="005B2F71">
        <w:t xml:space="preserve">Kanclerza </w:t>
      </w:r>
      <w:r w:rsidR="007D474E" w:rsidRPr="005B2F71">
        <w:t>zgody na zatrudnienie</w:t>
      </w:r>
      <w:r w:rsidRPr="005B2F71">
        <w:t xml:space="preserve"> nowego pracownika, </w:t>
      </w:r>
      <w:r w:rsidR="00C50931" w:rsidRPr="005B2F71">
        <w:t>Kierownik jednostki organizacyjnej</w:t>
      </w:r>
      <w:r w:rsidR="00A729E5" w:rsidRPr="005B2F71">
        <w:t xml:space="preserve"> w porozumieniu z </w:t>
      </w:r>
      <w:r w:rsidRPr="005B2F71">
        <w:t>Dział</w:t>
      </w:r>
      <w:r w:rsidR="00A729E5" w:rsidRPr="005B2F71">
        <w:t>em</w:t>
      </w:r>
      <w:r w:rsidRPr="005B2F71">
        <w:t xml:space="preserve"> S</w:t>
      </w:r>
      <w:r w:rsidR="004B3520" w:rsidRPr="005B2F71">
        <w:t>praw</w:t>
      </w:r>
      <w:r w:rsidRPr="005B2F71">
        <w:t xml:space="preserve"> Pracowniczych sporządza i kieruje do publikacji </w:t>
      </w:r>
      <w:r w:rsidRPr="005B2F71">
        <w:rPr>
          <w:b/>
        </w:rPr>
        <w:t>ogłoszenie</w:t>
      </w:r>
      <w:r w:rsidR="00633854" w:rsidRPr="005B2F71">
        <w:rPr>
          <w:b/>
        </w:rPr>
        <w:t xml:space="preserve"> </w:t>
      </w:r>
      <w:r w:rsidRPr="005B2F71">
        <w:rPr>
          <w:b/>
        </w:rPr>
        <w:t>o naborze na stanowisko pracy</w:t>
      </w:r>
      <w:r w:rsidRPr="005B2F71">
        <w:t xml:space="preserve">, którego wzór stanowi </w:t>
      </w:r>
      <w:r w:rsidR="004B3520" w:rsidRPr="005B2F71">
        <w:rPr>
          <w:u w:val="single"/>
        </w:rPr>
        <w:t>Z</w:t>
      </w:r>
      <w:r w:rsidRPr="005B2F71">
        <w:rPr>
          <w:u w:val="single"/>
        </w:rPr>
        <w:t>ałącznik nr 3</w:t>
      </w:r>
      <w:r w:rsidRPr="005B2F71">
        <w:t xml:space="preserve"> do niniejszego Regulaminu.</w:t>
      </w:r>
    </w:p>
    <w:p w:rsidR="00D46B34" w:rsidRPr="005B2F71" w:rsidRDefault="00D46B34" w:rsidP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>W konkursie mogą wziąć udział</w:t>
      </w:r>
      <w:r w:rsidR="00361762" w:rsidRPr="005B2F71">
        <w:t xml:space="preserve"> zarówno prac</w:t>
      </w:r>
      <w:r w:rsidRPr="005B2F71">
        <w:t>ownicy U</w:t>
      </w:r>
      <w:r w:rsidR="00997166" w:rsidRPr="005B2F71">
        <w:t xml:space="preserve">niwersytetu </w:t>
      </w:r>
      <w:r w:rsidRPr="005B2F71">
        <w:t>P</w:t>
      </w:r>
      <w:r w:rsidR="00997166" w:rsidRPr="005B2F71">
        <w:t xml:space="preserve">edagogicznego </w:t>
      </w:r>
      <w:r w:rsidR="00997166" w:rsidRPr="005B2F71">
        <w:br/>
        <w:t>im. Komisji Edukacji Narodowej w Krakowie,</w:t>
      </w:r>
      <w:r w:rsidR="00361762" w:rsidRPr="005B2F71">
        <w:t xml:space="preserve"> jak i osoby z spoza Uczelni.</w:t>
      </w:r>
    </w:p>
    <w:p w:rsidR="00A10C34" w:rsidRPr="005B2F71" w:rsidRDefault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 xml:space="preserve">Ogłoszenie o </w:t>
      </w:r>
      <w:r w:rsidR="00934139" w:rsidRPr="005B2F71">
        <w:t>k</w:t>
      </w:r>
      <w:r w:rsidR="00E03E66" w:rsidRPr="005B2F71">
        <w:t xml:space="preserve">onkursie zamieszcza </w:t>
      </w:r>
      <w:r w:rsidRPr="005B2F71">
        <w:t>się na stronie internetowej Uczelni</w:t>
      </w:r>
      <w:r w:rsidR="00312812" w:rsidRPr="005B2F71">
        <w:t xml:space="preserve">. </w:t>
      </w:r>
      <w:r w:rsidR="00896999" w:rsidRPr="005B2F71">
        <w:t>Ogłoszenie może</w:t>
      </w:r>
      <w:r w:rsidR="00A11ADB" w:rsidRPr="005B2F71">
        <w:t xml:space="preserve"> być publikowane w prasie, na portalach internetowych oraz w inny zwyczajowo przyjęty sposób.  </w:t>
      </w:r>
    </w:p>
    <w:p w:rsidR="00851C9C" w:rsidRPr="005B2F71" w:rsidRDefault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>Termin składania ofert nie może być krótszy niż 7 dni od dnia ogłoszenia naboru.</w:t>
      </w:r>
    </w:p>
    <w:p w:rsidR="00136972" w:rsidRPr="005B2F71" w:rsidRDefault="00136972" w:rsidP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>Oferty są składane w Dziale S</w:t>
      </w:r>
      <w:r w:rsidR="00A7052B" w:rsidRPr="005B2F71">
        <w:t>praw</w:t>
      </w:r>
      <w:r w:rsidRPr="005B2F71">
        <w:t xml:space="preserve"> Pracowniczych</w:t>
      </w:r>
      <w:r w:rsidR="00A61D23" w:rsidRPr="005B2F71">
        <w:t xml:space="preserve"> w formie papierowej bądź </w:t>
      </w:r>
      <w:r w:rsidR="00312812" w:rsidRPr="005B2F71">
        <w:t>elektronicznej na adres: praca@up.krakow.pl.</w:t>
      </w:r>
    </w:p>
    <w:p w:rsidR="00136972" w:rsidRPr="005B2F71" w:rsidRDefault="00136972" w:rsidP="00136972">
      <w:pPr>
        <w:pStyle w:val="Akapitzlist"/>
        <w:numPr>
          <w:ilvl w:val="0"/>
          <w:numId w:val="5"/>
        </w:numPr>
        <w:ind w:left="426" w:hanging="426"/>
        <w:jc w:val="both"/>
      </w:pPr>
      <w:r w:rsidRPr="005B2F71">
        <w:t>Na dokumenty aplikacyjne składają się:</w:t>
      </w:r>
    </w:p>
    <w:p w:rsidR="008E15D7" w:rsidRPr="005B2F71" w:rsidRDefault="008E15D7" w:rsidP="00136972">
      <w:pPr>
        <w:pStyle w:val="Akapitzlist"/>
        <w:numPr>
          <w:ilvl w:val="0"/>
          <w:numId w:val="6"/>
        </w:numPr>
        <w:ind w:left="993" w:hanging="567"/>
        <w:jc w:val="both"/>
      </w:pPr>
      <w:r w:rsidRPr="005B2F71">
        <w:t xml:space="preserve">Kwestionariusz osobowy, </w:t>
      </w:r>
      <w:r w:rsidR="00D210C8" w:rsidRPr="005B2F71">
        <w:t xml:space="preserve">którego wzór </w:t>
      </w:r>
      <w:r w:rsidRPr="005B2F71">
        <w:t xml:space="preserve">stanowi </w:t>
      </w:r>
      <w:r w:rsidRPr="005B2F71">
        <w:rPr>
          <w:u w:val="single"/>
        </w:rPr>
        <w:t>Załącznik Nr 4</w:t>
      </w:r>
      <w:r w:rsidRPr="005B2F71">
        <w:t xml:space="preserve"> do niniejszego Regulaminu</w:t>
      </w:r>
      <w:r w:rsidR="00D72F36">
        <w:t xml:space="preserve"> lub CW</w:t>
      </w:r>
      <w:r w:rsidR="00E24861" w:rsidRPr="005B2F71">
        <w:t>,</w:t>
      </w:r>
    </w:p>
    <w:p w:rsidR="00136972" w:rsidRPr="005B2F71" w:rsidRDefault="00C036D9" w:rsidP="00136972">
      <w:pPr>
        <w:pStyle w:val="Akapitzlist"/>
        <w:numPr>
          <w:ilvl w:val="0"/>
          <w:numId w:val="6"/>
        </w:numPr>
        <w:ind w:left="993" w:hanging="567"/>
        <w:jc w:val="both"/>
      </w:pPr>
      <w:r w:rsidRPr="005B2F71">
        <w:t>list motywacyjny,</w:t>
      </w:r>
    </w:p>
    <w:p w:rsidR="00136972" w:rsidRPr="005B2F71" w:rsidRDefault="00136972" w:rsidP="00136972">
      <w:pPr>
        <w:pStyle w:val="Akapitzlist"/>
        <w:numPr>
          <w:ilvl w:val="0"/>
          <w:numId w:val="6"/>
        </w:numPr>
        <w:ind w:left="993" w:hanging="567"/>
        <w:jc w:val="both"/>
      </w:pPr>
      <w:r w:rsidRPr="005B2F71">
        <w:t xml:space="preserve">inne dodatkowe dokumenty potwierdzające posiadane kwalifikacje i umiejętności </w:t>
      </w:r>
      <w:bookmarkStart w:id="0" w:name="_GoBack"/>
      <w:bookmarkEnd w:id="0"/>
      <w:r w:rsidRPr="005B2F71">
        <w:t>wymagane na danym stanowisku pracy.</w:t>
      </w:r>
    </w:p>
    <w:p w:rsidR="00136972" w:rsidRPr="005B2F71" w:rsidRDefault="00E175D2" w:rsidP="00F15444">
      <w:pPr>
        <w:pStyle w:val="Akapitzlist"/>
        <w:numPr>
          <w:ilvl w:val="0"/>
          <w:numId w:val="35"/>
        </w:numPr>
        <w:ind w:left="426" w:hanging="426"/>
        <w:jc w:val="both"/>
      </w:pPr>
      <w:r w:rsidRPr="005B2F71">
        <w:t>Zgłaszane oferty, w</w:t>
      </w:r>
      <w:r w:rsidR="00E128DF" w:rsidRPr="005B2F71">
        <w:t xml:space="preserve"> ciągu trzech dni od daty zakończenia naboru</w:t>
      </w:r>
      <w:r w:rsidR="00375DC0" w:rsidRPr="005B2F71">
        <w:t xml:space="preserve"> Dział Spraw Pracowniczych przekazuje</w:t>
      </w:r>
      <w:r w:rsidR="00387661" w:rsidRPr="005B2F71">
        <w:t xml:space="preserve"> </w:t>
      </w:r>
      <w:r w:rsidR="00602418">
        <w:t>komisji rekrutacyjnej</w:t>
      </w:r>
      <w:r w:rsidR="00375DC0" w:rsidRPr="005B2F71">
        <w:t>.</w:t>
      </w:r>
    </w:p>
    <w:p w:rsidR="00136972" w:rsidRPr="005B2F71" w:rsidRDefault="00136972" w:rsidP="00F15444">
      <w:pPr>
        <w:pStyle w:val="Akapitzlist"/>
        <w:numPr>
          <w:ilvl w:val="0"/>
          <w:numId w:val="35"/>
        </w:numPr>
        <w:ind w:left="426" w:hanging="426"/>
        <w:jc w:val="both"/>
      </w:pPr>
      <w:r w:rsidRPr="005B2F71">
        <w:t xml:space="preserve">Oferty nie spełniające wymagań formalnych nie </w:t>
      </w:r>
      <w:r w:rsidR="00AC1285">
        <w:t>podlegają rozpatrzeniu</w:t>
      </w:r>
      <w:r w:rsidRPr="005B2F71">
        <w:t>.</w:t>
      </w:r>
    </w:p>
    <w:p w:rsidR="00633854" w:rsidRPr="005B2F71" w:rsidRDefault="00633854" w:rsidP="00F15444">
      <w:pPr>
        <w:pStyle w:val="Akapitzlist"/>
        <w:ind w:left="426" w:hanging="426"/>
        <w:jc w:val="both"/>
      </w:pPr>
    </w:p>
    <w:p w:rsidR="00136972" w:rsidRPr="005B2F71" w:rsidRDefault="00136972" w:rsidP="00136972">
      <w:pPr>
        <w:spacing w:after="120"/>
        <w:jc w:val="center"/>
        <w:rPr>
          <w:b/>
        </w:rPr>
      </w:pPr>
      <w:r w:rsidRPr="005B2F71">
        <w:rPr>
          <w:b/>
        </w:rPr>
        <w:t>§ 4</w:t>
      </w:r>
    </w:p>
    <w:p w:rsidR="00136972" w:rsidRPr="005B2F71" w:rsidRDefault="00375DC0" w:rsidP="00A10C34">
      <w:pPr>
        <w:pStyle w:val="Akapitzlist"/>
        <w:numPr>
          <w:ilvl w:val="0"/>
          <w:numId w:val="10"/>
        </w:numPr>
        <w:ind w:left="426" w:hanging="426"/>
        <w:jc w:val="both"/>
      </w:pPr>
      <w:r w:rsidRPr="005B2F71">
        <w:t>P</w:t>
      </w:r>
      <w:r w:rsidR="00247FD8" w:rsidRPr="005B2F71">
        <w:t>ostępowanie rekrutacyjne</w:t>
      </w:r>
      <w:r w:rsidR="00E175D2" w:rsidRPr="005B2F71">
        <w:t xml:space="preserve"> prz</w:t>
      </w:r>
      <w:r w:rsidRPr="005B2F71">
        <w:t>eprowadza komisja rekrutacyjna</w:t>
      </w:r>
      <w:r w:rsidR="00D72F36">
        <w:t xml:space="preserve"> (dalej: </w:t>
      </w:r>
      <w:r w:rsidR="00D72F36" w:rsidRPr="00D72F36">
        <w:rPr>
          <w:i/>
        </w:rPr>
        <w:t>Komisja</w:t>
      </w:r>
      <w:r w:rsidR="00D72F36">
        <w:t>)</w:t>
      </w:r>
      <w:r w:rsidRPr="005B2F71">
        <w:t xml:space="preserve">, </w:t>
      </w:r>
      <w:r w:rsidR="009A4539">
        <w:br/>
      </w:r>
      <w:r w:rsidRPr="005B2F71">
        <w:t xml:space="preserve">w terminie do </w:t>
      </w:r>
      <w:r w:rsidR="00312812" w:rsidRPr="005B2F71">
        <w:t>7</w:t>
      </w:r>
      <w:r w:rsidRPr="005B2F71">
        <w:t xml:space="preserve"> dni roboczych od dnia przekazania jej ofert przez D</w:t>
      </w:r>
      <w:r w:rsidR="00997166" w:rsidRPr="005B2F71">
        <w:t xml:space="preserve">ział </w:t>
      </w:r>
      <w:r w:rsidRPr="005B2F71">
        <w:t>S</w:t>
      </w:r>
      <w:r w:rsidR="00997166" w:rsidRPr="005B2F71">
        <w:t xml:space="preserve">praw </w:t>
      </w:r>
      <w:r w:rsidRPr="005B2F71">
        <w:t>P</w:t>
      </w:r>
      <w:r w:rsidR="00997166" w:rsidRPr="005B2F71">
        <w:t>racowniczych</w:t>
      </w:r>
      <w:r w:rsidR="00247FD8" w:rsidRPr="005B2F71">
        <w:t>.</w:t>
      </w:r>
    </w:p>
    <w:p w:rsidR="00817DEB" w:rsidRPr="005B2F71" w:rsidRDefault="00D72F36" w:rsidP="00817DEB">
      <w:pPr>
        <w:pStyle w:val="Akapitzlist"/>
        <w:numPr>
          <w:ilvl w:val="0"/>
          <w:numId w:val="10"/>
        </w:numPr>
        <w:ind w:left="426" w:hanging="426"/>
        <w:jc w:val="both"/>
      </w:pPr>
      <w:r>
        <w:t>W skład ko</w:t>
      </w:r>
      <w:r w:rsidR="00136972" w:rsidRPr="005B2F71">
        <w:t>misji</w:t>
      </w:r>
      <w:r>
        <w:t xml:space="preserve"> rekrutacyjnej</w:t>
      </w:r>
      <w:r w:rsidR="00136972" w:rsidRPr="005B2F71">
        <w:t xml:space="preserve"> </w:t>
      </w:r>
      <w:r w:rsidR="00312812" w:rsidRPr="005B2F71">
        <w:t xml:space="preserve">powinni </w:t>
      </w:r>
      <w:r w:rsidR="00136972" w:rsidRPr="005B2F71">
        <w:t>wchodz</w:t>
      </w:r>
      <w:r w:rsidR="00312812" w:rsidRPr="005B2F71">
        <w:t>ić</w:t>
      </w:r>
      <w:r w:rsidR="00136972" w:rsidRPr="005B2F71">
        <w:t xml:space="preserve">: </w:t>
      </w:r>
      <w:r w:rsidR="00786D30" w:rsidRPr="005B2F71">
        <w:t>bezpośredni przełożony, kierownik pionu bądź osoba przez niego wskazana, przedstawiciel Działu Spraw Pracowniczych.</w:t>
      </w:r>
    </w:p>
    <w:p w:rsidR="00202545" w:rsidRPr="005B2F71" w:rsidRDefault="00BC0D68" w:rsidP="00202545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 xml:space="preserve">Pracami Komisji kieruje przewodniczący wybrany spośród jej członków. </w:t>
      </w:r>
    </w:p>
    <w:p w:rsidR="00136972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W skład Komisji mogą wejść inne osoby wskazan</w:t>
      </w:r>
      <w:r w:rsidR="00934139" w:rsidRPr="005B2F71">
        <w:t>e przez Rektora/Prorektora/Kanclerza.</w:t>
      </w:r>
    </w:p>
    <w:p w:rsidR="0077732E" w:rsidRPr="005B2F71" w:rsidRDefault="0077732E" w:rsidP="0077732E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 xml:space="preserve">W skład Komisji nie może wchodzić osoba, która jest małżonkiem lub krewnym osoby, której dotyczy postępowanie konkursowe, albo pozostaje wobec niej w takim stosunku prawnym lub faktycznym, który może rodzić wątpliwości, co do jej bezstronności </w:t>
      </w:r>
      <w:r w:rsidR="00A72427" w:rsidRPr="005B2F71">
        <w:br/>
      </w:r>
      <w:r w:rsidRPr="005B2F71">
        <w:t xml:space="preserve">w prowadzonym postępowaniu. </w:t>
      </w:r>
    </w:p>
    <w:p w:rsidR="0077732E" w:rsidRPr="005B2F71" w:rsidRDefault="0077732E" w:rsidP="0077732E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Ujawnienie okoliczności, o których</w:t>
      </w:r>
      <w:r w:rsidR="00C56C5F" w:rsidRPr="005B2F71">
        <w:t xml:space="preserve"> mowa</w:t>
      </w:r>
      <w:r w:rsidRPr="005B2F71">
        <w:t xml:space="preserve"> w ust. 5, jest podstawą wyłączeni</w:t>
      </w:r>
      <w:r w:rsidR="00C56C5F" w:rsidRPr="005B2F71">
        <w:t>a</w:t>
      </w:r>
      <w:r w:rsidRPr="005B2F71">
        <w:t xml:space="preserve"> tej osoby</w:t>
      </w:r>
      <w:r w:rsidR="00C56C5F" w:rsidRPr="005B2F71">
        <w:t xml:space="preserve"> </w:t>
      </w:r>
      <w:r w:rsidR="000A7AE4" w:rsidRPr="005B2F71">
        <w:br/>
      </w:r>
      <w:r w:rsidR="00C24503" w:rsidRPr="005B2F71">
        <w:t>z pracy w Komisji.</w:t>
      </w:r>
    </w:p>
    <w:p w:rsidR="00851C9C" w:rsidRPr="005B2F71" w:rsidRDefault="00136972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 xml:space="preserve">Członkowie Komisji zobowiązani są do zachowania poufności danych osobowych </w:t>
      </w:r>
      <w:r w:rsidRPr="005B2F71">
        <w:br/>
        <w:t>i innych informacji, w posiadanie których weszli w trakcie postępowania rekrutacyjnego.</w:t>
      </w:r>
    </w:p>
    <w:p w:rsidR="00136972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Do zadań Komisji należy:</w:t>
      </w:r>
    </w:p>
    <w:p w:rsidR="00136972" w:rsidRPr="005B2F71" w:rsidRDefault="00136972" w:rsidP="00136972">
      <w:pPr>
        <w:pStyle w:val="Akapitzlist"/>
        <w:numPr>
          <w:ilvl w:val="0"/>
          <w:numId w:val="13"/>
        </w:numPr>
        <w:ind w:left="993" w:hanging="567"/>
        <w:jc w:val="both"/>
      </w:pPr>
      <w:r w:rsidRPr="005B2F71">
        <w:t>kwalifikowanie ofert do etapu bezpośrednich spotkań z kandydatami;</w:t>
      </w:r>
    </w:p>
    <w:p w:rsidR="00136972" w:rsidRPr="005B2F71" w:rsidRDefault="00136972" w:rsidP="00136972">
      <w:pPr>
        <w:pStyle w:val="Akapitzlist"/>
        <w:numPr>
          <w:ilvl w:val="0"/>
          <w:numId w:val="13"/>
        </w:numPr>
        <w:ind w:left="993" w:hanging="567"/>
        <w:jc w:val="both"/>
      </w:pPr>
      <w:r w:rsidRPr="005B2F71">
        <w:t>przeprowadzenie rozmów kwalifikacyjnych z kandydatami;</w:t>
      </w:r>
    </w:p>
    <w:p w:rsidR="00136972" w:rsidRPr="005B2F71" w:rsidRDefault="00136972" w:rsidP="00136972">
      <w:pPr>
        <w:pStyle w:val="Akapitzlist"/>
        <w:numPr>
          <w:ilvl w:val="0"/>
          <w:numId w:val="13"/>
        </w:numPr>
        <w:ind w:left="993" w:hanging="567"/>
        <w:jc w:val="both"/>
      </w:pPr>
      <w:r w:rsidRPr="005B2F71">
        <w:t>decydowanie o przeprowadzeniu testów sprawdzających umiejętności lub wiedzę kandydatów;</w:t>
      </w:r>
    </w:p>
    <w:p w:rsidR="00136972" w:rsidRPr="005B2F71" w:rsidRDefault="00136972" w:rsidP="00136972">
      <w:pPr>
        <w:pStyle w:val="Akapitzlist"/>
        <w:numPr>
          <w:ilvl w:val="0"/>
          <w:numId w:val="13"/>
        </w:numPr>
        <w:ind w:left="993" w:hanging="567"/>
        <w:jc w:val="both"/>
      </w:pPr>
      <w:r w:rsidRPr="005B2F71">
        <w:t xml:space="preserve">sporządzenie </w:t>
      </w:r>
      <w:r w:rsidRPr="005B2F71">
        <w:rPr>
          <w:b/>
        </w:rPr>
        <w:t>protokołu z postępowania rekrutacyjnego</w:t>
      </w:r>
      <w:r w:rsidRPr="005B2F71">
        <w:t xml:space="preserve">. Wzór protokołu stanowi </w:t>
      </w:r>
      <w:r w:rsidR="00B82BCF" w:rsidRPr="005B2F71">
        <w:rPr>
          <w:u w:val="single"/>
        </w:rPr>
        <w:t>Z</w:t>
      </w:r>
      <w:r w:rsidRPr="005B2F71">
        <w:rPr>
          <w:u w:val="single"/>
        </w:rPr>
        <w:t>a</w:t>
      </w:r>
      <w:r w:rsidR="008E15D7" w:rsidRPr="005B2F71">
        <w:rPr>
          <w:u w:val="single"/>
        </w:rPr>
        <w:t>łącznik nr 5</w:t>
      </w:r>
      <w:r w:rsidRPr="005B2F71">
        <w:t xml:space="preserve"> do niniejszego Regulaminu.</w:t>
      </w:r>
    </w:p>
    <w:p w:rsidR="00202545" w:rsidRPr="005B2F71" w:rsidRDefault="00C50931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 xml:space="preserve">Po zapoznaniu się ze złożonymi ofertami oraz po przeprowadzeniu rozmów kwalifikacyjnych Komisja </w:t>
      </w:r>
      <w:r w:rsidR="00786D30" w:rsidRPr="005B2F71">
        <w:t>rekomenduje kandydata</w:t>
      </w:r>
      <w:r w:rsidRPr="005B2F71">
        <w:t xml:space="preserve"> do zatrudnienia i przedstawia go odpowi</w:t>
      </w:r>
      <w:r w:rsidR="00786D30" w:rsidRPr="005B2F71">
        <w:t>ednio Rek</w:t>
      </w:r>
      <w:r w:rsidR="00934139" w:rsidRPr="005B2F71">
        <w:t>torowi/Prorektorowi/Kanclerzowi</w:t>
      </w:r>
      <w:r w:rsidR="00786D30" w:rsidRPr="005B2F71">
        <w:t>, z zastrzeżeniem ust. 10.</w:t>
      </w:r>
    </w:p>
    <w:p w:rsidR="00136972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Kandydatów na kierowników jednostek administracyjnych przedstawia Rektorowi Kanclerz.</w:t>
      </w:r>
    </w:p>
    <w:p w:rsidR="00136972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Komisja może odstąpić od wytypowania kandydata, gdy uzna, iż żaden z nich nie spełnia wymagań wystarczających do objęcia stanowiska.</w:t>
      </w:r>
    </w:p>
    <w:p w:rsidR="00786D30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 xml:space="preserve">W przypadku nierozstrzygnięcia postępowania rekrutacyjnego, postępowanie przeprowadza się ponownie. </w:t>
      </w:r>
      <w:r w:rsidR="00D1522D" w:rsidRPr="005B2F71">
        <w:t>Dopuszcza się modyfikację treści ogłoszenia.</w:t>
      </w:r>
    </w:p>
    <w:p w:rsidR="00136972" w:rsidRPr="005B2F71" w:rsidRDefault="00136972" w:rsidP="00A94017">
      <w:pPr>
        <w:pStyle w:val="Akapitzlist"/>
        <w:numPr>
          <w:ilvl w:val="0"/>
          <w:numId w:val="22"/>
        </w:numPr>
        <w:ind w:left="426" w:hanging="426"/>
        <w:jc w:val="both"/>
      </w:pPr>
      <w:r w:rsidRPr="005B2F71">
        <w:t>Obsługę administracyjną Komisji sprawuje Dział S</w:t>
      </w:r>
      <w:r w:rsidR="008C7774" w:rsidRPr="005B2F71">
        <w:t>praw</w:t>
      </w:r>
      <w:r w:rsidRPr="005B2F71">
        <w:t xml:space="preserve"> Pracowniczych.</w:t>
      </w:r>
    </w:p>
    <w:p w:rsidR="00136972" w:rsidRPr="005B2F71" w:rsidRDefault="00136972" w:rsidP="00136972">
      <w:pPr>
        <w:jc w:val="both"/>
      </w:pPr>
    </w:p>
    <w:p w:rsidR="00136972" w:rsidRPr="005B2F71" w:rsidRDefault="00136972" w:rsidP="00136972">
      <w:pPr>
        <w:spacing w:after="120"/>
        <w:jc w:val="center"/>
        <w:rPr>
          <w:b/>
        </w:rPr>
      </w:pPr>
      <w:r w:rsidRPr="005B2F71">
        <w:rPr>
          <w:b/>
        </w:rPr>
        <w:t>§5</w:t>
      </w:r>
    </w:p>
    <w:p w:rsidR="00136972" w:rsidRPr="005B2F71" w:rsidRDefault="00136972" w:rsidP="00136972">
      <w:pPr>
        <w:jc w:val="both"/>
      </w:pPr>
      <w:r w:rsidRPr="005B2F71">
        <w:t>Decyzję o zatrudnieniu podejmuje:</w:t>
      </w:r>
    </w:p>
    <w:p w:rsidR="00136972" w:rsidRPr="005B2F71" w:rsidRDefault="00136972" w:rsidP="00136972">
      <w:pPr>
        <w:pStyle w:val="Akapitzlist"/>
        <w:numPr>
          <w:ilvl w:val="0"/>
          <w:numId w:val="14"/>
        </w:numPr>
        <w:ind w:left="426" w:hanging="426"/>
        <w:jc w:val="both"/>
      </w:pPr>
      <w:r w:rsidRPr="005B2F71">
        <w:t>Rektor, w przypadku gdy postępowanie rekrutacyjne dotyczy stanowisk</w:t>
      </w:r>
      <w:r w:rsidR="00F11693" w:rsidRPr="005B2F71">
        <w:t xml:space="preserve"> naukowo-technicznych, </w:t>
      </w:r>
      <w:r w:rsidRPr="005B2F71">
        <w:t>kierowników jednostek</w:t>
      </w:r>
      <w:r w:rsidR="006B54B8" w:rsidRPr="005B2F71">
        <w:t xml:space="preserve"> </w:t>
      </w:r>
      <w:r w:rsidR="00F11693" w:rsidRPr="005B2F71">
        <w:t>administracyjnych i ogólnouczelnianych</w:t>
      </w:r>
      <w:r w:rsidR="006B54B8" w:rsidRPr="005B2F71">
        <w:t xml:space="preserve"> oraz</w:t>
      </w:r>
      <w:r w:rsidR="00F11693" w:rsidRPr="005B2F71">
        <w:t xml:space="preserve"> stanowisk bezpośrednio mu podległych</w:t>
      </w:r>
      <w:r w:rsidRPr="005B2F71">
        <w:t>;</w:t>
      </w:r>
    </w:p>
    <w:p w:rsidR="00136972" w:rsidRPr="005B2F71" w:rsidRDefault="00136972" w:rsidP="00136972">
      <w:pPr>
        <w:pStyle w:val="Akapitzlist"/>
        <w:numPr>
          <w:ilvl w:val="0"/>
          <w:numId w:val="14"/>
        </w:numPr>
        <w:ind w:left="426" w:hanging="426"/>
        <w:jc w:val="both"/>
      </w:pPr>
      <w:r w:rsidRPr="005B2F71">
        <w:t>Kanclerz, gdy p</w:t>
      </w:r>
      <w:r w:rsidR="006B54B8" w:rsidRPr="005B2F71">
        <w:t xml:space="preserve">ostępowanie rekrutacyjne dotyczy pracowników na </w:t>
      </w:r>
      <w:r w:rsidR="00786D30" w:rsidRPr="005B2F71">
        <w:t xml:space="preserve">stanowiskach administracyjnych i obsługi, </w:t>
      </w:r>
      <w:r w:rsidR="006B54B8" w:rsidRPr="005B2F71">
        <w:t>z zastrzeżeniem stanowisk podległych bezpośrednio Rektorowi;</w:t>
      </w:r>
    </w:p>
    <w:p w:rsidR="006B54B8" w:rsidRPr="005B2F71" w:rsidRDefault="006B54B8" w:rsidP="00136972">
      <w:pPr>
        <w:pStyle w:val="Akapitzlist"/>
        <w:numPr>
          <w:ilvl w:val="0"/>
          <w:numId w:val="14"/>
        </w:numPr>
        <w:ind w:left="426" w:hanging="426"/>
        <w:jc w:val="both"/>
      </w:pPr>
      <w:r w:rsidRPr="005B2F71">
        <w:t>Prorektor</w:t>
      </w:r>
      <w:r w:rsidR="00F11693" w:rsidRPr="005B2F71">
        <w:t xml:space="preserve"> ds. Nauki</w:t>
      </w:r>
      <w:r w:rsidRPr="005B2F71">
        <w:t xml:space="preserve">, gdy postępowanie rekrutacyjne dotyczy stanowisk </w:t>
      </w:r>
      <w:r w:rsidR="00E163E7" w:rsidRPr="005B2F71">
        <w:t>inżynieryjno-technicznych</w:t>
      </w:r>
      <w:r w:rsidRPr="005B2F71">
        <w:t xml:space="preserve"> i bibliotecznych</w:t>
      </w:r>
      <w:r w:rsidR="00F11693" w:rsidRPr="005B2F71">
        <w:t>;</w:t>
      </w:r>
    </w:p>
    <w:p w:rsidR="00F11693" w:rsidRPr="005B2F71" w:rsidRDefault="00F11693" w:rsidP="00136972">
      <w:pPr>
        <w:pStyle w:val="Akapitzlist"/>
        <w:numPr>
          <w:ilvl w:val="0"/>
          <w:numId w:val="14"/>
        </w:numPr>
        <w:ind w:left="426" w:hanging="426"/>
        <w:jc w:val="both"/>
      </w:pPr>
      <w:r w:rsidRPr="005B2F71">
        <w:t>Prorektor ds. Rozwoju, gdy postępowanie rekrutacyjne dotyczy stanowisk redakcyjnych.</w:t>
      </w:r>
    </w:p>
    <w:p w:rsidR="00136972" w:rsidRPr="005B2F71" w:rsidRDefault="00136972" w:rsidP="00136972">
      <w:pPr>
        <w:jc w:val="both"/>
      </w:pPr>
    </w:p>
    <w:p w:rsidR="00136972" w:rsidRPr="005B2F71" w:rsidRDefault="00202545" w:rsidP="00136972">
      <w:pPr>
        <w:spacing w:after="120"/>
        <w:jc w:val="center"/>
        <w:rPr>
          <w:b/>
        </w:rPr>
      </w:pPr>
      <w:r w:rsidRPr="005B2F71">
        <w:rPr>
          <w:b/>
        </w:rPr>
        <w:t>§ 6</w:t>
      </w:r>
    </w:p>
    <w:p w:rsidR="00136972" w:rsidRPr="005B2F71" w:rsidRDefault="00136972" w:rsidP="00136972">
      <w:pPr>
        <w:numPr>
          <w:ilvl w:val="0"/>
          <w:numId w:val="15"/>
        </w:numPr>
        <w:ind w:left="426" w:hanging="426"/>
        <w:jc w:val="both"/>
      </w:pPr>
      <w:r w:rsidRPr="005B2F71">
        <w:t>Dokumenty aplikacyjne kandydata, który został wyłoniony w procesie rekrutacji zostają dołączone do jego akt osobowych.</w:t>
      </w:r>
    </w:p>
    <w:p w:rsidR="00136972" w:rsidRPr="005B2F71" w:rsidRDefault="00136972" w:rsidP="00136972">
      <w:pPr>
        <w:numPr>
          <w:ilvl w:val="0"/>
          <w:numId w:val="15"/>
        </w:numPr>
        <w:ind w:left="426" w:hanging="426"/>
        <w:jc w:val="both"/>
      </w:pPr>
      <w:r w:rsidRPr="005B2F71">
        <w:t xml:space="preserve">Dokumenty aplikacyjne pozostałych kandydatów, nieodebrane z </w:t>
      </w:r>
      <w:r w:rsidR="004E364E" w:rsidRPr="005B2F71">
        <w:t>Działu Spraw Pracowniczych</w:t>
      </w:r>
      <w:r w:rsidRPr="005B2F71">
        <w:t xml:space="preserve"> w terminie </w:t>
      </w:r>
      <w:r w:rsidR="00F57BC3" w:rsidRPr="005B2F71">
        <w:t xml:space="preserve">do 30 dni od daty rozstrzygnięcia konkursu </w:t>
      </w:r>
      <w:r w:rsidRPr="005B2F71">
        <w:t>zosta</w:t>
      </w:r>
      <w:r w:rsidR="00E272D0" w:rsidRPr="005B2F71">
        <w:t>j</w:t>
      </w:r>
      <w:r w:rsidRPr="005B2F71">
        <w:t>ą zniszczone</w:t>
      </w:r>
      <w:r w:rsidR="00A94017" w:rsidRPr="005B2F71">
        <w:t xml:space="preserve"> zgodnie z pouczeniem zawartym w ogłoszeniu.</w:t>
      </w:r>
      <w:r w:rsidRPr="005B2F71">
        <w:t xml:space="preserve"> </w:t>
      </w:r>
    </w:p>
    <w:p w:rsidR="00136972" w:rsidRPr="005B2F71" w:rsidRDefault="00136972" w:rsidP="00A94017">
      <w:pPr>
        <w:numPr>
          <w:ilvl w:val="0"/>
          <w:numId w:val="15"/>
        </w:numPr>
        <w:ind w:left="426" w:hanging="426"/>
        <w:jc w:val="both"/>
      </w:pPr>
      <w:r w:rsidRPr="005B2F71">
        <w:t>Po podjęciu decyzji o zatrudnieniu przez Rektora</w:t>
      </w:r>
      <w:r w:rsidR="00934139" w:rsidRPr="005B2F71">
        <w:t>/Prorektora/</w:t>
      </w:r>
      <w:r w:rsidRPr="005B2F71">
        <w:t>Kanclerza nawiązywany jest stosunek pracy z wybranym kandydatem.</w:t>
      </w:r>
    </w:p>
    <w:p w:rsidR="005B2F71" w:rsidRPr="005B2F71" w:rsidRDefault="00136972" w:rsidP="006D409F">
      <w:pPr>
        <w:numPr>
          <w:ilvl w:val="0"/>
          <w:numId w:val="15"/>
        </w:numPr>
        <w:ind w:left="426" w:hanging="426"/>
        <w:jc w:val="both"/>
      </w:pPr>
      <w:r w:rsidRPr="005B2F71">
        <w:t xml:space="preserve">Umowę o </w:t>
      </w:r>
      <w:r w:rsidR="00C50931" w:rsidRPr="005B2F71">
        <w:t xml:space="preserve">pracę zawiera </w:t>
      </w:r>
      <w:r w:rsidR="00A10C34" w:rsidRPr="005B2F71">
        <w:t xml:space="preserve">odpowiednio </w:t>
      </w:r>
      <w:r w:rsidR="00C50931" w:rsidRPr="005B2F71">
        <w:t>Kanclerz</w:t>
      </w:r>
      <w:r w:rsidR="00A10C34" w:rsidRPr="005B2F71">
        <w:t>/Prorektor</w:t>
      </w:r>
      <w:r w:rsidRPr="005B2F71">
        <w:t xml:space="preserve"> działający z upoważnienia Rektora.</w:t>
      </w:r>
    </w:p>
    <w:sectPr w:rsidR="005B2F71" w:rsidRPr="005B2F71" w:rsidSect="00C5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27"/>
    <w:multiLevelType w:val="hybridMultilevel"/>
    <w:tmpl w:val="73A6366E"/>
    <w:lvl w:ilvl="0" w:tplc="A87AD4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B00"/>
    <w:multiLevelType w:val="hybridMultilevel"/>
    <w:tmpl w:val="92AC6A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F56C4B"/>
    <w:multiLevelType w:val="hybridMultilevel"/>
    <w:tmpl w:val="D2C8E614"/>
    <w:lvl w:ilvl="0" w:tplc="9EE416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62"/>
    <w:multiLevelType w:val="hybridMultilevel"/>
    <w:tmpl w:val="6FF81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80228"/>
    <w:multiLevelType w:val="hybridMultilevel"/>
    <w:tmpl w:val="2660B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887C55"/>
    <w:multiLevelType w:val="hybridMultilevel"/>
    <w:tmpl w:val="23087296"/>
    <w:lvl w:ilvl="0" w:tplc="B13CBE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752E"/>
    <w:multiLevelType w:val="hybridMultilevel"/>
    <w:tmpl w:val="900A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3D20"/>
    <w:multiLevelType w:val="hybridMultilevel"/>
    <w:tmpl w:val="7D8C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033F7"/>
    <w:multiLevelType w:val="hybridMultilevel"/>
    <w:tmpl w:val="9FB2E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A4489"/>
    <w:multiLevelType w:val="hybridMultilevel"/>
    <w:tmpl w:val="C8086A36"/>
    <w:lvl w:ilvl="0" w:tplc="B280816C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F7272"/>
    <w:multiLevelType w:val="hybridMultilevel"/>
    <w:tmpl w:val="E910C788"/>
    <w:lvl w:ilvl="0" w:tplc="AE6629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4C8D"/>
    <w:multiLevelType w:val="hybridMultilevel"/>
    <w:tmpl w:val="8A74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90AC8"/>
    <w:multiLevelType w:val="hybridMultilevel"/>
    <w:tmpl w:val="9864D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70230"/>
    <w:multiLevelType w:val="hybridMultilevel"/>
    <w:tmpl w:val="3DD6B6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C6485B"/>
    <w:multiLevelType w:val="hybridMultilevel"/>
    <w:tmpl w:val="6BB68D50"/>
    <w:lvl w:ilvl="0" w:tplc="87D0B5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01CC5"/>
    <w:multiLevelType w:val="hybridMultilevel"/>
    <w:tmpl w:val="C3262CCE"/>
    <w:lvl w:ilvl="0" w:tplc="BD4C9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D0D86"/>
    <w:multiLevelType w:val="hybridMultilevel"/>
    <w:tmpl w:val="0D5E3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61A"/>
    <w:multiLevelType w:val="hybridMultilevel"/>
    <w:tmpl w:val="E2740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6C57E5"/>
    <w:multiLevelType w:val="hybridMultilevel"/>
    <w:tmpl w:val="F290389A"/>
    <w:lvl w:ilvl="0" w:tplc="062E84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6EB5"/>
    <w:multiLevelType w:val="hybridMultilevel"/>
    <w:tmpl w:val="E124C564"/>
    <w:lvl w:ilvl="0" w:tplc="913C41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43A9"/>
    <w:multiLevelType w:val="hybridMultilevel"/>
    <w:tmpl w:val="FDA2D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25D15"/>
    <w:multiLevelType w:val="hybridMultilevel"/>
    <w:tmpl w:val="979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8677C"/>
    <w:multiLevelType w:val="hybridMultilevel"/>
    <w:tmpl w:val="9920E474"/>
    <w:lvl w:ilvl="0" w:tplc="E228C3FC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565C"/>
    <w:multiLevelType w:val="hybridMultilevel"/>
    <w:tmpl w:val="86F008AE"/>
    <w:lvl w:ilvl="0" w:tplc="F99436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F619C"/>
    <w:multiLevelType w:val="hybridMultilevel"/>
    <w:tmpl w:val="DE26D75C"/>
    <w:lvl w:ilvl="0" w:tplc="E27648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5283"/>
    <w:multiLevelType w:val="hybridMultilevel"/>
    <w:tmpl w:val="62500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B63434"/>
    <w:multiLevelType w:val="hybridMultilevel"/>
    <w:tmpl w:val="BB2C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F6C7C"/>
    <w:multiLevelType w:val="hybridMultilevel"/>
    <w:tmpl w:val="1D326036"/>
    <w:lvl w:ilvl="0" w:tplc="913C41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37946"/>
    <w:multiLevelType w:val="hybridMultilevel"/>
    <w:tmpl w:val="593A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6182"/>
    <w:multiLevelType w:val="hybridMultilevel"/>
    <w:tmpl w:val="0D28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4"/>
  </w:num>
  <w:num w:numId="19">
    <w:abstractNumId w:val="2"/>
  </w:num>
  <w:num w:numId="20">
    <w:abstractNumId w:val="9"/>
  </w:num>
  <w:num w:numId="21">
    <w:abstractNumId w:val="26"/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 w:numId="26">
    <w:abstractNumId w:val="17"/>
  </w:num>
  <w:num w:numId="27">
    <w:abstractNumId w:val="24"/>
  </w:num>
  <w:num w:numId="28">
    <w:abstractNumId w:val="1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72"/>
    <w:rsid w:val="0000709D"/>
    <w:rsid w:val="0002501C"/>
    <w:rsid w:val="00036FD7"/>
    <w:rsid w:val="00041553"/>
    <w:rsid w:val="00042D57"/>
    <w:rsid w:val="00050432"/>
    <w:rsid w:val="0005330C"/>
    <w:rsid w:val="000717C0"/>
    <w:rsid w:val="00091360"/>
    <w:rsid w:val="00096778"/>
    <w:rsid w:val="000A04F2"/>
    <w:rsid w:val="000A7AE4"/>
    <w:rsid w:val="000B34E4"/>
    <w:rsid w:val="000C0B8B"/>
    <w:rsid w:val="000C11AA"/>
    <w:rsid w:val="000D38B5"/>
    <w:rsid w:val="000E2D15"/>
    <w:rsid w:val="000F6E7C"/>
    <w:rsid w:val="001029E9"/>
    <w:rsid w:val="0012388E"/>
    <w:rsid w:val="001310EC"/>
    <w:rsid w:val="00136972"/>
    <w:rsid w:val="0015468D"/>
    <w:rsid w:val="001769C9"/>
    <w:rsid w:val="001F07C1"/>
    <w:rsid w:val="00200C2C"/>
    <w:rsid w:val="00202545"/>
    <w:rsid w:val="00212EE0"/>
    <w:rsid w:val="0023420B"/>
    <w:rsid w:val="00247FD8"/>
    <w:rsid w:val="002921BD"/>
    <w:rsid w:val="00293FDE"/>
    <w:rsid w:val="002B0117"/>
    <w:rsid w:val="002D266A"/>
    <w:rsid w:val="002F1638"/>
    <w:rsid w:val="003030BF"/>
    <w:rsid w:val="00312812"/>
    <w:rsid w:val="003166FE"/>
    <w:rsid w:val="00361762"/>
    <w:rsid w:val="00375DC0"/>
    <w:rsid w:val="00386FA1"/>
    <w:rsid w:val="00387661"/>
    <w:rsid w:val="003A6A5D"/>
    <w:rsid w:val="003B3F52"/>
    <w:rsid w:val="003E0685"/>
    <w:rsid w:val="00403823"/>
    <w:rsid w:val="0041245E"/>
    <w:rsid w:val="00421898"/>
    <w:rsid w:val="00443B69"/>
    <w:rsid w:val="00446AD9"/>
    <w:rsid w:val="00474DD1"/>
    <w:rsid w:val="00495B57"/>
    <w:rsid w:val="00497AB1"/>
    <w:rsid w:val="004A2A07"/>
    <w:rsid w:val="004A3FB4"/>
    <w:rsid w:val="004B0249"/>
    <w:rsid w:val="004B3520"/>
    <w:rsid w:val="004B7C7E"/>
    <w:rsid w:val="004C0CF4"/>
    <w:rsid w:val="004D7CA7"/>
    <w:rsid w:val="004E364E"/>
    <w:rsid w:val="005457F5"/>
    <w:rsid w:val="005B2F71"/>
    <w:rsid w:val="005B321F"/>
    <w:rsid w:val="005B36E8"/>
    <w:rsid w:val="005C2BC5"/>
    <w:rsid w:val="00602418"/>
    <w:rsid w:val="00604C60"/>
    <w:rsid w:val="0061731C"/>
    <w:rsid w:val="006221B3"/>
    <w:rsid w:val="00625401"/>
    <w:rsid w:val="00633854"/>
    <w:rsid w:val="00637A45"/>
    <w:rsid w:val="006573DA"/>
    <w:rsid w:val="00662232"/>
    <w:rsid w:val="00676803"/>
    <w:rsid w:val="0069394E"/>
    <w:rsid w:val="006A526A"/>
    <w:rsid w:val="006B0292"/>
    <w:rsid w:val="006B54B8"/>
    <w:rsid w:val="006D409F"/>
    <w:rsid w:val="006F260D"/>
    <w:rsid w:val="00705F74"/>
    <w:rsid w:val="00707865"/>
    <w:rsid w:val="00712F01"/>
    <w:rsid w:val="007234B9"/>
    <w:rsid w:val="00727DC3"/>
    <w:rsid w:val="00743FA9"/>
    <w:rsid w:val="00757C2B"/>
    <w:rsid w:val="00770EE7"/>
    <w:rsid w:val="00774BDA"/>
    <w:rsid w:val="0077732E"/>
    <w:rsid w:val="00786D30"/>
    <w:rsid w:val="00793DE0"/>
    <w:rsid w:val="0079613B"/>
    <w:rsid w:val="007A3015"/>
    <w:rsid w:val="007D474E"/>
    <w:rsid w:val="007D701B"/>
    <w:rsid w:val="00817DEB"/>
    <w:rsid w:val="00822E79"/>
    <w:rsid w:val="00851C9C"/>
    <w:rsid w:val="00853D2C"/>
    <w:rsid w:val="0086446C"/>
    <w:rsid w:val="00883B50"/>
    <w:rsid w:val="00895D66"/>
    <w:rsid w:val="00896999"/>
    <w:rsid w:val="008B01DD"/>
    <w:rsid w:val="008B6E67"/>
    <w:rsid w:val="008C7774"/>
    <w:rsid w:val="008D1F9B"/>
    <w:rsid w:val="008E15D7"/>
    <w:rsid w:val="008E2B1C"/>
    <w:rsid w:val="008F7153"/>
    <w:rsid w:val="009169F2"/>
    <w:rsid w:val="00925D4E"/>
    <w:rsid w:val="00934139"/>
    <w:rsid w:val="00946906"/>
    <w:rsid w:val="00946CD7"/>
    <w:rsid w:val="00954F68"/>
    <w:rsid w:val="00956523"/>
    <w:rsid w:val="009700CC"/>
    <w:rsid w:val="0098454B"/>
    <w:rsid w:val="00997166"/>
    <w:rsid w:val="009A4539"/>
    <w:rsid w:val="009C5E75"/>
    <w:rsid w:val="00A10C34"/>
    <w:rsid w:val="00A11ADB"/>
    <w:rsid w:val="00A27FCC"/>
    <w:rsid w:val="00A61D23"/>
    <w:rsid w:val="00A7052B"/>
    <w:rsid w:val="00A72427"/>
    <w:rsid w:val="00A729E5"/>
    <w:rsid w:val="00A72B16"/>
    <w:rsid w:val="00A91B37"/>
    <w:rsid w:val="00A94017"/>
    <w:rsid w:val="00A97B69"/>
    <w:rsid w:val="00AA11F8"/>
    <w:rsid w:val="00AC1285"/>
    <w:rsid w:val="00AD7EC3"/>
    <w:rsid w:val="00B156CF"/>
    <w:rsid w:val="00B27B08"/>
    <w:rsid w:val="00B42427"/>
    <w:rsid w:val="00B42AFE"/>
    <w:rsid w:val="00B625EB"/>
    <w:rsid w:val="00B6549E"/>
    <w:rsid w:val="00B82BCF"/>
    <w:rsid w:val="00B95FFD"/>
    <w:rsid w:val="00BC0D68"/>
    <w:rsid w:val="00BC3D47"/>
    <w:rsid w:val="00BC43A5"/>
    <w:rsid w:val="00C036D9"/>
    <w:rsid w:val="00C17433"/>
    <w:rsid w:val="00C200C0"/>
    <w:rsid w:val="00C24503"/>
    <w:rsid w:val="00C2743F"/>
    <w:rsid w:val="00C50931"/>
    <w:rsid w:val="00C56C5F"/>
    <w:rsid w:val="00C76D59"/>
    <w:rsid w:val="00C94637"/>
    <w:rsid w:val="00CA26B9"/>
    <w:rsid w:val="00CC57F2"/>
    <w:rsid w:val="00CF0DA4"/>
    <w:rsid w:val="00D1522D"/>
    <w:rsid w:val="00D210C8"/>
    <w:rsid w:val="00D30AE8"/>
    <w:rsid w:val="00D46B34"/>
    <w:rsid w:val="00D5128F"/>
    <w:rsid w:val="00D549D9"/>
    <w:rsid w:val="00D65231"/>
    <w:rsid w:val="00D72F36"/>
    <w:rsid w:val="00D801D6"/>
    <w:rsid w:val="00D854D9"/>
    <w:rsid w:val="00D9005A"/>
    <w:rsid w:val="00DD402D"/>
    <w:rsid w:val="00DD7265"/>
    <w:rsid w:val="00DE0816"/>
    <w:rsid w:val="00DE7A61"/>
    <w:rsid w:val="00DF4B95"/>
    <w:rsid w:val="00DF5FEE"/>
    <w:rsid w:val="00E03E66"/>
    <w:rsid w:val="00E10D89"/>
    <w:rsid w:val="00E128DF"/>
    <w:rsid w:val="00E163E7"/>
    <w:rsid w:val="00E16602"/>
    <w:rsid w:val="00E175D2"/>
    <w:rsid w:val="00E24861"/>
    <w:rsid w:val="00E272D0"/>
    <w:rsid w:val="00E5598F"/>
    <w:rsid w:val="00E6153E"/>
    <w:rsid w:val="00E66EA9"/>
    <w:rsid w:val="00EA0D18"/>
    <w:rsid w:val="00EA4BBE"/>
    <w:rsid w:val="00EA5AAC"/>
    <w:rsid w:val="00EB6AF9"/>
    <w:rsid w:val="00ED22AF"/>
    <w:rsid w:val="00F100F0"/>
    <w:rsid w:val="00F11693"/>
    <w:rsid w:val="00F14466"/>
    <w:rsid w:val="00F15444"/>
    <w:rsid w:val="00F2725C"/>
    <w:rsid w:val="00F45380"/>
    <w:rsid w:val="00F47FDD"/>
    <w:rsid w:val="00F57BC3"/>
    <w:rsid w:val="00F657B5"/>
    <w:rsid w:val="00FA1384"/>
    <w:rsid w:val="00FC4663"/>
    <w:rsid w:val="00FD4E00"/>
    <w:rsid w:val="00FD7F3E"/>
    <w:rsid w:val="00FE034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9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69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369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972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B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0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9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9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69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369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972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B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0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2CF4-14DF-463E-9CB1-7869B01E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6</cp:revision>
  <cp:lastPrinted>2018-07-27T12:28:00Z</cp:lastPrinted>
  <dcterms:created xsi:type="dcterms:W3CDTF">2018-07-24T10:44:00Z</dcterms:created>
  <dcterms:modified xsi:type="dcterms:W3CDTF">2018-07-27T12:29:00Z</dcterms:modified>
</cp:coreProperties>
</file>