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19" w:rsidRPr="00761819" w:rsidRDefault="00761819" w:rsidP="00761819">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pl-PL"/>
        </w:rPr>
      </w:pPr>
      <w:r w:rsidRPr="00761819">
        <w:rPr>
          <w:rFonts w:ascii="Times New Roman" w:eastAsia="Times New Roman" w:hAnsi="Times New Roman" w:cs="Times New Roman"/>
          <w:b/>
          <w:bCs/>
          <w:kern w:val="36"/>
          <w:sz w:val="36"/>
          <w:szCs w:val="36"/>
          <w:lang w:eastAsia="pl-PL"/>
        </w:rPr>
        <w:t>Załącznik do Uchwały Senatu nr 4/28.11.2016</w:t>
      </w:r>
    </w:p>
    <w:p w:rsidR="00761819" w:rsidRPr="00761819" w:rsidRDefault="00761819" w:rsidP="00761819">
      <w:pPr>
        <w:spacing w:before="100" w:beforeAutospacing="1" w:after="100" w:afterAutospacing="1" w:line="240" w:lineRule="auto"/>
        <w:outlineLvl w:val="0"/>
        <w:rPr>
          <w:rFonts w:ascii="Times New Roman" w:eastAsia="Times New Roman" w:hAnsi="Times New Roman" w:cs="Times New Roman"/>
          <w:b/>
          <w:bCs/>
          <w:kern w:val="36"/>
          <w:sz w:val="40"/>
          <w:szCs w:val="40"/>
          <w:lang w:eastAsia="pl-PL"/>
        </w:rPr>
      </w:pPr>
    </w:p>
    <w:p w:rsidR="00761819" w:rsidRPr="00761819" w:rsidRDefault="00761819" w:rsidP="007618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1819">
        <w:rPr>
          <w:rFonts w:ascii="Times New Roman" w:eastAsia="Times New Roman" w:hAnsi="Times New Roman" w:cs="Times New Roman"/>
          <w:b/>
          <w:bCs/>
          <w:sz w:val="24"/>
          <w:szCs w:val="24"/>
          <w:lang w:eastAsia="pl-PL"/>
        </w:rPr>
        <w:t>Regulamin</w:t>
      </w:r>
    </w:p>
    <w:p w:rsidR="00761819" w:rsidRPr="00761819" w:rsidRDefault="00761819" w:rsidP="007618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1819">
        <w:rPr>
          <w:rFonts w:ascii="Times New Roman" w:eastAsia="Times New Roman" w:hAnsi="Times New Roman" w:cs="Times New Roman"/>
          <w:b/>
          <w:bCs/>
          <w:sz w:val="24"/>
          <w:szCs w:val="24"/>
          <w:lang w:eastAsia="pl-PL"/>
        </w:rPr>
        <w:t>kryteriów, trybu przyznawania i rozliczania środków finansowych na działalność</w:t>
      </w:r>
      <w:r w:rsidRPr="00761819">
        <w:rPr>
          <w:rFonts w:ascii="Times New Roman" w:eastAsia="Times New Roman" w:hAnsi="Times New Roman" w:cs="Times New Roman"/>
          <w:sz w:val="24"/>
          <w:szCs w:val="24"/>
          <w:lang w:eastAsia="pl-PL"/>
        </w:rPr>
        <w:br/>
      </w:r>
      <w:r w:rsidRPr="00761819">
        <w:rPr>
          <w:rFonts w:ascii="Times New Roman" w:eastAsia="Times New Roman" w:hAnsi="Times New Roman" w:cs="Times New Roman"/>
          <w:b/>
          <w:bCs/>
          <w:sz w:val="24"/>
          <w:szCs w:val="24"/>
          <w:lang w:eastAsia="pl-PL"/>
        </w:rPr>
        <w:t>statutową dotyczącą utrzymania potencjału badawczego oraz na badania naukowe lub</w:t>
      </w:r>
      <w:r w:rsidRPr="00761819">
        <w:rPr>
          <w:rFonts w:ascii="Times New Roman" w:eastAsia="Times New Roman" w:hAnsi="Times New Roman" w:cs="Times New Roman"/>
          <w:sz w:val="24"/>
          <w:szCs w:val="24"/>
          <w:lang w:eastAsia="pl-PL"/>
        </w:rPr>
        <w:br/>
      </w:r>
      <w:r w:rsidRPr="00761819">
        <w:rPr>
          <w:rFonts w:ascii="Times New Roman" w:eastAsia="Times New Roman" w:hAnsi="Times New Roman" w:cs="Times New Roman"/>
          <w:b/>
          <w:bCs/>
          <w:sz w:val="24"/>
          <w:szCs w:val="24"/>
          <w:lang w:eastAsia="pl-PL"/>
        </w:rPr>
        <w:t>prace rozwojowe oraz zadania z nimi związane, służące rozwojowi młodych naukowców</w:t>
      </w:r>
      <w:r w:rsidRPr="00761819">
        <w:rPr>
          <w:rFonts w:ascii="Times New Roman" w:eastAsia="Times New Roman" w:hAnsi="Times New Roman" w:cs="Times New Roman"/>
          <w:sz w:val="24"/>
          <w:szCs w:val="24"/>
          <w:lang w:eastAsia="pl-PL"/>
        </w:rPr>
        <w:br/>
      </w:r>
      <w:r w:rsidRPr="00761819">
        <w:rPr>
          <w:rFonts w:ascii="Times New Roman" w:eastAsia="Times New Roman" w:hAnsi="Times New Roman" w:cs="Times New Roman"/>
          <w:b/>
          <w:bCs/>
          <w:sz w:val="24"/>
          <w:szCs w:val="24"/>
          <w:lang w:eastAsia="pl-PL"/>
        </w:rPr>
        <w:t>oraz uczestników studiów doktoranckich w Uniwersytecie Pedagogicznym</w:t>
      </w:r>
      <w:r w:rsidRPr="00761819">
        <w:rPr>
          <w:rFonts w:ascii="Times New Roman" w:eastAsia="Times New Roman" w:hAnsi="Times New Roman" w:cs="Times New Roman"/>
          <w:sz w:val="24"/>
          <w:szCs w:val="24"/>
          <w:lang w:eastAsia="pl-PL"/>
        </w:rPr>
        <w:br/>
      </w:r>
      <w:r w:rsidRPr="00761819">
        <w:rPr>
          <w:rFonts w:ascii="Times New Roman" w:eastAsia="Times New Roman" w:hAnsi="Times New Roman" w:cs="Times New Roman"/>
          <w:b/>
          <w:bCs/>
          <w:sz w:val="24"/>
          <w:szCs w:val="24"/>
          <w:lang w:eastAsia="pl-PL"/>
        </w:rPr>
        <w:t>im. Komisji Edukacji Narodowej w Krakowie</w:t>
      </w:r>
    </w:p>
    <w:p w:rsidR="00761819" w:rsidRPr="00761819" w:rsidRDefault="00761819" w:rsidP="00761819">
      <w:p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b/>
          <w:bCs/>
          <w:sz w:val="24"/>
          <w:szCs w:val="24"/>
          <w:lang w:eastAsia="pl-PL"/>
        </w:rPr>
        <w:t>I. Podstawowe definicje</w:t>
      </w:r>
    </w:p>
    <w:p w:rsidR="00761819" w:rsidRPr="00761819" w:rsidRDefault="00761819" w:rsidP="00761819">
      <w:p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Zgodnie z Ustawą z dnia 30 kwietnia 2010 r. o zasadach finansowania nauki:</w:t>
      </w:r>
    </w:p>
    <w:p w:rsidR="00761819" w:rsidRPr="00761819" w:rsidRDefault="00761819" w:rsidP="007618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Jednostki naukowe to prowadzące w sposób ciągły badania naukowe lub prace rozwojowe podstawowe jednostki organizacyjne uczelni w rozumieniu statutów tych uczelni. W Uniwersytecie Pedagogicznym im. Komisji Edukacji Narodowej w Krakowie podstawową jednostką organizacyjną, w rozumieniu Statutu jest wydział.</w:t>
      </w:r>
    </w:p>
    <w:p w:rsidR="00761819" w:rsidRPr="00761819" w:rsidRDefault="00761819" w:rsidP="007618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Działalność statutowa to realizacja określonych w statucie jednostki naukowej zadań związanych z prowadzonymi przez nią w sposób ciągły badaniami naukowymi lub pracami rozwojowymi.</w:t>
      </w:r>
    </w:p>
    <w:p w:rsidR="00761819" w:rsidRPr="00761819" w:rsidRDefault="00761819" w:rsidP="007618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Finansowanie działalności statutowej obejmuje m.in. działalność podstawowych jednostek organizacyjnych uczelni, jednostek naukowych Polskiej Akademii Nauk, instytutów badawczych i międzynarodowych instytutów naukowych polegającą na prowadzeniu badań naukowych lub prac rozwojowych oraz zadań z nimi związanych, służących rozwojowi młodych naukowców oraz uczestników studiów doktoranckich, finansowanych w wewnętrznym trybie konkursowym.</w:t>
      </w:r>
    </w:p>
    <w:p w:rsidR="00761819" w:rsidRPr="00761819" w:rsidRDefault="00761819" w:rsidP="007618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Młody naukowiec to osoba prowadzącą działalność badawczo-rozwojową, która w roku ubiegania się o przyznanie środków finansowych na naukę kończy nie więcej niż 35 lat; jeżeli osoba ta przebywała na urlopie macierzyńskim, urlopie na warunkach urlopu macierzyńskiego, urlopie ojcowskim, urlopie rodzicielskim lub urlopie wychowawczym, udzielonych na zasadach określonych w przepisach Kodeksu Pracy albo pobierała zasiłek chorobowy lub świadczenia rehabilitacyjne w związku z niezdolnością do pracy, w tym spowodowaną chorobą wymagającą rehabilitacji leczniczej, to może się ubiegać o środki finansowe na naukę po ukończeniu 35 roku życia przez okres odpowiadający czasowi przebywania na tych urlopach albo okresowi pobierania tego zasiłku lub świadczenia, jednakże okresy te nie mogą łącznie przekroczyć dwóch lat.</w:t>
      </w:r>
    </w:p>
    <w:p w:rsidR="00761819" w:rsidRDefault="00761819" w:rsidP="007618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 przypadku podstawowych jednostek organizacyjnych uczelni pracownicy zatrudnieni przy realizacji badań naukowych lub prac badawczo-rozwojowych to pracownicy, o których mowa w art. 108 pkt 1 i 3 ustawy z dnia 27 lipca 2005 r. Prawo o szkolnictwie wyższym, oraz pracownicy naukowo-techniczni i inżynieryjno-techniczni zatrudnieni w celu wykonywania prac pomocniczych w badaniach naukowych lub pracach rozwojowych.</w:t>
      </w:r>
    </w:p>
    <w:p w:rsidR="00761819" w:rsidRPr="00761819" w:rsidRDefault="00761819" w:rsidP="00761819">
      <w:pPr>
        <w:spacing w:before="100" w:beforeAutospacing="1" w:after="100" w:afterAutospacing="1" w:line="240" w:lineRule="auto"/>
        <w:ind w:left="720"/>
        <w:rPr>
          <w:rFonts w:ascii="Times New Roman" w:eastAsia="Times New Roman" w:hAnsi="Times New Roman" w:cs="Times New Roman"/>
          <w:sz w:val="24"/>
          <w:szCs w:val="24"/>
          <w:lang w:eastAsia="pl-PL"/>
        </w:rPr>
      </w:pPr>
      <w:bookmarkStart w:id="0" w:name="_GoBack"/>
      <w:bookmarkEnd w:id="0"/>
    </w:p>
    <w:p w:rsidR="00761819" w:rsidRPr="00761819" w:rsidRDefault="00761819" w:rsidP="00761819">
      <w:p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b/>
          <w:bCs/>
          <w:sz w:val="24"/>
          <w:szCs w:val="24"/>
          <w:lang w:eastAsia="pl-PL"/>
        </w:rPr>
        <w:lastRenderedPageBreak/>
        <w:t>II. Finansowanie kosztów realizacji projektów w ramach dotacji</w:t>
      </w:r>
    </w:p>
    <w:p w:rsidR="00761819" w:rsidRPr="00761819" w:rsidRDefault="00761819" w:rsidP="007618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Środki finansowe otrzymane przez Wydział w ramach działalności statutowej na utrzymanie potencjału badawczego oraz na badania naukowe lub prace rozwojowe oraz zadania z nimi związane służące rozwojowi młodych naukowców oraz uczestników studiów doktoranckich są przyznawane w wewnętrznym trybie konkursowym i nie mogą być przeznaczane na inny cel.</w:t>
      </w:r>
    </w:p>
    <w:p w:rsidR="00761819" w:rsidRPr="00761819" w:rsidRDefault="00761819" w:rsidP="007618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Środki finansowe przeznaczone są głównie na realizację projektów badawczych oraz finansowanie upowszechniania wyników badań np. w postaci publikacji lub pomocy w ich wdrożeniu bądź rozpowszechnieniu. Ze środków tych nie mogą być wypłacane wynagrodzenia wykonawców projektu oprócz osób spoza wydziału wykonujących prace pomocnicze i techniczne.</w:t>
      </w:r>
    </w:p>
    <w:p w:rsidR="00761819" w:rsidRPr="00761819" w:rsidRDefault="00761819" w:rsidP="007618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Do wniosku o dofinansowanie publikacji musi być dołączona kalkulacja z Wydawnictwa Naukowego Uniwersytetu i wersja elektroniczna pracy, a w przypadku prośby o druk w wydawnictwie pozauczelnianym – zgoda Prorektora ds. Nauki.</w:t>
      </w:r>
    </w:p>
    <w:p w:rsidR="00761819" w:rsidRPr="00761819" w:rsidRDefault="00761819" w:rsidP="007618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Z przyznanych środków projekt może być finansowany maksimum przez 2 lata.</w:t>
      </w:r>
    </w:p>
    <w:p w:rsidR="00761819" w:rsidRPr="00761819" w:rsidRDefault="00761819" w:rsidP="007618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 ramach realizacji projektów przez młodych naukowców i uczestników studiów doktoranckich nie mogą być finansowane zakupy środków trwałych w rozumieniu ustawy z dnia 29 września 1994 r. o rachunkowości.</w:t>
      </w:r>
    </w:p>
    <w:p w:rsidR="00761819" w:rsidRPr="00761819" w:rsidRDefault="00761819" w:rsidP="007618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Szczegółowy podział wydatków na realizację projektu określa kosztorys, którego wzór stanowi Załącznik Nr 3 do Regulaminu, zaopiniowany przez komisję konkursową.</w:t>
      </w:r>
    </w:p>
    <w:p w:rsidR="00761819" w:rsidRPr="00761819" w:rsidRDefault="00761819" w:rsidP="00761819">
      <w:p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b/>
          <w:bCs/>
          <w:sz w:val="24"/>
          <w:szCs w:val="24"/>
          <w:lang w:eastAsia="pl-PL"/>
        </w:rPr>
        <w:t>III. Tryb wnioskowania o przyznanie środków i procedura ich rozdziału</w:t>
      </w:r>
    </w:p>
    <w:p w:rsidR="00761819" w:rsidRPr="00761819" w:rsidRDefault="00761819" w:rsidP="0076181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Z przyznanej dotacji na utrzymanie potencjału badawczego Dziekan Wydziału musi zarezerwować kwotę na pokrycie narzutu kosztów wydziałowych i ogólnych Uczelni w wysokości określonej właściwymi przepisami prawa powszechnie obowiązującego i przepisami wewnętrznymi. Może także wydzielić do własnej dyspozycji fundusz rezerwowy w wysokości do 10% otrzymanej dotacji na ewentualne pokrycie niemożliwych wcześniej do zaplanowania kosztów dodatkowych realizowanych projektów. Pozostałe środki finansowe są przydzielane decyzją Dziekana w wyniku konkursu wydziałowego.</w:t>
      </w:r>
    </w:p>
    <w:p w:rsidR="00761819" w:rsidRPr="00761819" w:rsidRDefault="00761819" w:rsidP="0076181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 celu rozstrzygnięcia konkursu Dziekan powołuje Komisję złożoną z przedstawicieli jednostek naukowo-dydaktycznych Wydziału, a w przypadku podziału środków służących rozwojowi uczestników studiów doktoranckich – Kierownika Studiów Doktoranckich oraz reprezentanta wydziałowego Samorządu Doktorantów.</w:t>
      </w:r>
    </w:p>
    <w:p w:rsidR="00761819" w:rsidRPr="00761819" w:rsidRDefault="00761819" w:rsidP="0076181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Komisja konkursowa wydaje opinie w głosowaniu jawnym. Na żądanie członka Komisji głosowanie odbywa się w sposób tajny.</w:t>
      </w:r>
    </w:p>
    <w:p w:rsidR="00761819" w:rsidRPr="00761819" w:rsidRDefault="00761819" w:rsidP="0076181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Komisja konkursowa jest organem opiniodawczym. Opinia nie wiąże Dziekana.</w:t>
      </w:r>
    </w:p>
    <w:p w:rsidR="00761819" w:rsidRPr="00761819" w:rsidRDefault="00761819" w:rsidP="0076181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Terminy konkursów oraz tryb składania wniosków ustala Dziekan Wydziału w formie Zarządzenia, które jest upubliczniane na stronie internetowej właściwego Wydziału.</w:t>
      </w:r>
    </w:p>
    <w:p w:rsidR="00761819" w:rsidRPr="00761819" w:rsidRDefault="00761819" w:rsidP="0076181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Decyzję o przyznaniu bądź odmowie przyznania finansowania podejmuje Dziekan. Do postępowania o przyznaniu środków nie stosuje się przepisów Ustawy Kodeks postępowania administracyjnego.</w:t>
      </w:r>
    </w:p>
    <w:p w:rsidR="00761819" w:rsidRPr="00761819" w:rsidRDefault="00761819" w:rsidP="00761819">
      <w:p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b/>
          <w:bCs/>
          <w:sz w:val="24"/>
          <w:szCs w:val="24"/>
          <w:lang w:eastAsia="pl-PL"/>
        </w:rPr>
        <w:t>IV. Odwołania</w:t>
      </w:r>
    </w:p>
    <w:p w:rsidR="00761819" w:rsidRPr="00761819" w:rsidRDefault="00761819" w:rsidP="007618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Odwołania rozpatrywane będą jedynie z powodu niezgodności z niniejszym</w:t>
      </w:r>
    </w:p>
    <w:p w:rsidR="00761819" w:rsidRPr="00761819" w:rsidRDefault="00761819" w:rsidP="007618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lastRenderedPageBreak/>
        <w:t>Osoba niegodząca się z decyzją Dziekana może – w terminie 14 dni od otrzymania pisemnej decyzji – złożyć pisemne odwołanie do Prorektora ds. Nauki za pośrednictwem Dziekana. Odwołania zawierające braki formalne (przede wszystkim nie określające przedmiotu zaskarżenia, niepodpisane) łub wniesione po terminie będą pozostawione bez rozpoznania. W przypadku nadania listem, dla zachowania terminu liczy się termin wpływu odwołania do Dziekana.</w:t>
      </w:r>
    </w:p>
    <w:p w:rsidR="00761819" w:rsidRPr="00761819" w:rsidRDefault="00761819" w:rsidP="007618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Prorektor ds. Nauki po zapoznaniu się z dokumentacją sprawy podejmuje odpowiednią decyzję.</w:t>
      </w:r>
    </w:p>
    <w:p w:rsidR="00761819" w:rsidRPr="00761819" w:rsidRDefault="00761819" w:rsidP="007618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Decyzja Prorektora ds. Nauki jest ostateczna. Nie służy od niej żaden środek odwoławczy.</w:t>
      </w:r>
    </w:p>
    <w:p w:rsidR="00761819" w:rsidRPr="00761819" w:rsidRDefault="00761819" w:rsidP="007618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Decyzje podejmowane przez Dziekana i Prorektora ds. Nauki przewidziane w niniejszym Regulaminie nie mają charakteru decyzji administracyjnych.</w:t>
      </w:r>
    </w:p>
    <w:p w:rsidR="00761819" w:rsidRPr="00761819" w:rsidRDefault="00761819" w:rsidP="00761819">
      <w:p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b/>
          <w:bCs/>
          <w:sz w:val="24"/>
          <w:szCs w:val="24"/>
          <w:lang w:eastAsia="pl-PL"/>
        </w:rPr>
        <w:t>V. Warunki otrzymania dofinansowania</w:t>
      </w:r>
    </w:p>
    <w:p w:rsidR="00761819" w:rsidRPr="00761819" w:rsidRDefault="00761819" w:rsidP="007618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Wnioski o przyznanie środków finansowych z dotacji na utrzymanie potencjału badawczego mogą składać pracownicy Wydziału wymienieni w art.108 pkt 1, 3 i 4 ustawy z dnia 27 lipca 2005 r. Prawo o szkolnictwie wyższym.</w:t>
      </w:r>
    </w:p>
    <w:p w:rsidR="00761819" w:rsidRPr="00761819" w:rsidRDefault="00761819" w:rsidP="007618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Wnioski o przyznanie środków finansowych z dotacji dla młodych naukowców mogą składać pracownicy zatrudnieni na wydziale, spełniający warunki ustawowe młodego naukowca, oraz uczestnicy studiów doktoranckich.</w:t>
      </w:r>
    </w:p>
    <w:p w:rsidR="00761819" w:rsidRPr="00761819" w:rsidRDefault="00761819" w:rsidP="007618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Wniosek o przyznanie środków z dotacji może być złożony indywidualnie przez jedną osobę lub przez grupę pracowników lub/i doktorantów, realizujących wspólny projekt badawczy. W tym przypadku wniosek składa kierownik projektu.</w:t>
      </w:r>
    </w:p>
    <w:p w:rsidR="00761819" w:rsidRPr="00761819" w:rsidRDefault="00761819" w:rsidP="007618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Wniosek podlega akceptacji dyrektora/kierownika jednostki naukowo-dydaktycznej.</w:t>
      </w:r>
    </w:p>
    <w:p w:rsidR="00761819" w:rsidRPr="00761819" w:rsidRDefault="00761819" w:rsidP="007618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 xml:space="preserve">Projekt badawczy nie może być dofinansowywany z innych środków, tj. w ramach projektów badawczych (grantów) finansowanych przez </w:t>
      </w:r>
      <w:proofErr w:type="spellStart"/>
      <w:r w:rsidRPr="00761819">
        <w:rPr>
          <w:rFonts w:ascii="Times New Roman" w:eastAsia="Times New Roman" w:hAnsi="Times New Roman" w:cs="Times New Roman"/>
          <w:sz w:val="24"/>
          <w:szCs w:val="24"/>
          <w:lang w:eastAsia="pl-PL"/>
        </w:rPr>
        <w:t>MNiSW</w:t>
      </w:r>
      <w:proofErr w:type="spellEnd"/>
      <w:r w:rsidRPr="00761819">
        <w:rPr>
          <w:rFonts w:ascii="Times New Roman" w:eastAsia="Times New Roman" w:hAnsi="Times New Roman" w:cs="Times New Roman"/>
          <w:sz w:val="24"/>
          <w:szCs w:val="24"/>
          <w:lang w:eastAsia="pl-PL"/>
        </w:rPr>
        <w:t xml:space="preserve">, NCN, </w:t>
      </w:r>
      <w:proofErr w:type="spellStart"/>
      <w:r w:rsidRPr="00761819">
        <w:rPr>
          <w:rFonts w:ascii="Times New Roman" w:eastAsia="Times New Roman" w:hAnsi="Times New Roman" w:cs="Times New Roman"/>
          <w:sz w:val="24"/>
          <w:szCs w:val="24"/>
          <w:lang w:eastAsia="pl-PL"/>
        </w:rPr>
        <w:t>NCBiR</w:t>
      </w:r>
      <w:proofErr w:type="spellEnd"/>
      <w:r w:rsidRPr="00761819">
        <w:rPr>
          <w:rFonts w:ascii="Times New Roman" w:eastAsia="Times New Roman" w:hAnsi="Times New Roman" w:cs="Times New Roman"/>
          <w:sz w:val="24"/>
          <w:szCs w:val="24"/>
          <w:lang w:eastAsia="pl-PL"/>
        </w:rPr>
        <w:t>, NPRH, i inne podmioty, na podstawie umów. Wnioskodawca składa w tym zakresie stosowne oświadczenie.</w:t>
      </w:r>
    </w:p>
    <w:p w:rsidR="00761819" w:rsidRPr="00761819" w:rsidRDefault="00761819" w:rsidP="007618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Wnioski niespełniające wymogów formalnych nie będą rozpatrywane.</w:t>
      </w:r>
    </w:p>
    <w:p w:rsidR="00761819" w:rsidRPr="00761819" w:rsidRDefault="00761819" w:rsidP="007618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Formularz wniosku o przyznanie dofinansowanie stanowi Załącznik nr 1 do Regulaminu i jest umieszczony na stronach Wydziałów.</w:t>
      </w:r>
    </w:p>
    <w:p w:rsidR="00761819" w:rsidRPr="00761819" w:rsidRDefault="00761819" w:rsidP="007618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 ocenie wniosków o finansowanie projektu badawczego składanego przez pracowników Wydziałów brane są pod uwagę w szczególności następujące kryteria:</w:t>
      </w:r>
    </w:p>
    <w:p w:rsidR="00761819" w:rsidRPr="00761819" w:rsidRDefault="00761819" w:rsidP="007618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wartość merytoryczna wniosku;</w:t>
      </w:r>
    </w:p>
    <w:p w:rsidR="00761819" w:rsidRPr="00761819" w:rsidRDefault="00761819" w:rsidP="007618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wpływ realizacji wniosku na rozwój dyscypliny naukowej będącej przedmiotem działalności statutowej;</w:t>
      </w:r>
    </w:p>
    <w:p w:rsidR="00761819" w:rsidRPr="00761819" w:rsidRDefault="00761819" w:rsidP="007618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wpływ realizacji wniosku na rozwój naukowej współpracy międzynarodowej i międzyuczelnianej;</w:t>
      </w:r>
    </w:p>
    <w:p w:rsidR="00761819" w:rsidRPr="00761819" w:rsidRDefault="00761819" w:rsidP="007618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zgodność ze strategią naukową Wydziału;</w:t>
      </w:r>
    </w:p>
    <w:p w:rsidR="00761819" w:rsidRPr="00761819" w:rsidRDefault="00761819" w:rsidP="007618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wpływ projektu na punktową ocenę Wydziału w ramach parametryzacji;</w:t>
      </w:r>
    </w:p>
    <w:p w:rsidR="00761819" w:rsidRPr="00761819" w:rsidRDefault="00761819" w:rsidP="007618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publikacje naukowe z uwzględnieniem ich rangi, począwszy od publikacji międzynarodowych i umieszczonych w czasopismach z listy ERIH, bazie Web of Science oraz w czasopismach z tzw. listy ministerialnej;</w:t>
      </w:r>
    </w:p>
    <w:p w:rsidR="00761819" w:rsidRPr="00761819" w:rsidRDefault="00761819" w:rsidP="007618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dorobek za ostatnie 2 lata, dokumentujący doświadczenie oraz związek osób składających wniosek z proponowanym tematem badawczym;</w:t>
      </w:r>
    </w:p>
    <w:p w:rsidR="00761819" w:rsidRPr="00761819" w:rsidRDefault="00761819" w:rsidP="007618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zasadność proponowanych nakładów finansowych;</w:t>
      </w:r>
    </w:p>
    <w:p w:rsidR="00761819" w:rsidRPr="00761819" w:rsidRDefault="00761819" w:rsidP="0076181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poprawność formalna wniosku, kompletność dokumentów.</w:t>
      </w:r>
    </w:p>
    <w:p w:rsidR="00761819" w:rsidRPr="00761819" w:rsidRDefault="00761819" w:rsidP="0076181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lastRenderedPageBreak/>
        <w:t>W ocenie wniosków o finansowanie projektów badawczych służących rozwojowi młodych naukowców składanych przez pracowników Wydziałów (formularz wniosku stanowi Załącznik nr 2 do Regulaminu) brane są pod uwagę w szczególności:</w:t>
      </w:r>
    </w:p>
    <w:p w:rsidR="00761819" w:rsidRPr="00761819" w:rsidRDefault="00761819" w:rsidP="007618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wartość merytoryczna wniosku;</w:t>
      </w:r>
    </w:p>
    <w:p w:rsidR="00761819" w:rsidRPr="00761819" w:rsidRDefault="00761819" w:rsidP="007618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wpływ realizacji wniosku na rozwój dyscypliny naukowej będącej przedmiotem działalności statutowej Wydziału;</w:t>
      </w:r>
    </w:p>
    <w:p w:rsidR="00761819" w:rsidRPr="00761819" w:rsidRDefault="00761819" w:rsidP="007618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zgodność ze strategią naukową Wydziału;</w:t>
      </w:r>
    </w:p>
    <w:p w:rsidR="00761819" w:rsidRPr="00761819" w:rsidRDefault="00761819" w:rsidP="007618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wpływ projektu na punktową ocenę Wydziału w ramach przeprowadzanych przez Ministerstwo Nauki i Szkolnictwa Wyższego akredytacji i kategoryzacji;</w:t>
      </w:r>
    </w:p>
    <w:p w:rsidR="00761819" w:rsidRPr="00761819" w:rsidRDefault="00761819" w:rsidP="007618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zasadność proponowanych nakładów finansowych;</w:t>
      </w:r>
    </w:p>
    <w:p w:rsidR="00761819" w:rsidRPr="00761819" w:rsidRDefault="00761819" w:rsidP="007618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przebieg dotychczasowej pracy zawodowej i plany rozwoju oraz awansów naukowych;</w:t>
      </w:r>
    </w:p>
    <w:p w:rsidR="00761819" w:rsidRPr="00761819" w:rsidRDefault="00761819" w:rsidP="007618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publikacje naukowe z uwzględnieniem ich rangi, począwszy od publikacji międzynarodowych i umieszczonych w czasopismach z listy ERIH, bazie Web of Science oraz w czasopismach z tzw. listy ministerialnej;</w:t>
      </w:r>
    </w:p>
    <w:p w:rsidR="00761819" w:rsidRPr="00761819" w:rsidRDefault="00761819" w:rsidP="0076181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poprawność formalna wniosku, kompletność dokumentów.</w:t>
      </w:r>
    </w:p>
    <w:p w:rsidR="00761819" w:rsidRPr="00761819" w:rsidRDefault="00761819" w:rsidP="007618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 ocenie wniosku o sfinansowanie prac badawczych dla uczestnika studiów doktoranckich (formularz wniosku stanowi Załącznik nr 2 do Regulaminu) brane są pod uwagę w szczególności:</w:t>
      </w:r>
    </w:p>
    <w:p w:rsidR="00761819" w:rsidRPr="00761819" w:rsidRDefault="00761819" w:rsidP="0076181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kolejne etapy w przewodzie doktorskim (otwarcie przewodu, zdane egzaminy);</w:t>
      </w:r>
    </w:p>
    <w:p w:rsidR="00761819" w:rsidRPr="00761819" w:rsidRDefault="00761819" w:rsidP="0076181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publikacje naukowe z uwzględnieniem ich rangi, począwszy od publikacji międzynarodowych i umieszczonych w czasopismach z listy ERIH, bazie Web of Science oraz w czasopismach z tzw. listy ministerialnej;</w:t>
      </w:r>
    </w:p>
    <w:p w:rsidR="00761819" w:rsidRPr="00761819" w:rsidRDefault="00761819" w:rsidP="0076181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wyniki z przedmiotów realizowanych w toku studiów doktoranckich;</w:t>
      </w:r>
    </w:p>
    <w:p w:rsidR="00761819" w:rsidRPr="00761819" w:rsidRDefault="00761819" w:rsidP="0076181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działalność organizacyjna;</w:t>
      </w:r>
    </w:p>
    <w:p w:rsidR="00761819" w:rsidRPr="00761819" w:rsidRDefault="00761819" w:rsidP="0076181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opinia promotora albo opiekuna naukowego;</w:t>
      </w:r>
    </w:p>
    <w:p w:rsidR="00761819" w:rsidRPr="00761819" w:rsidRDefault="00761819" w:rsidP="0076181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opinia kierownika studiów doktoranckich;</w:t>
      </w:r>
    </w:p>
    <w:p w:rsidR="00761819" w:rsidRPr="00761819" w:rsidRDefault="00761819" w:rsidP="0076181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poprawność formalna wniosku, kompletność dokumentów.</w:t>
      </w:r>
    </w:p>
    <w:p w:rsidR="00761819" w:rsidRPr="00761819" w:rsidRDefault="00761819" w:rsidP="0076181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Zaniechanie realizacji projektu badawczego i całkowite niewykorzystanie przyznanych środków finansowych w danym roku bez podania uzasadnionych przyczyn wyklucza możliwość złożenia wniosku w roku następnym.</w:t>
      </w:r>
    </w:p>
    <w:p w:rsidR="00761819" w:rsidRPr="00761819" w:rsidRDefault="00761819" w:rsidP="0076181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 xml:space="preserve">Liczba projektów przyjętych do finansowania oraz wysokość przyznanych środków uzależniona będzie kwotą dotacji celowej przyznanej przez </w:t>
      </w:r>
      <w:proofErr w:type="spellStart"/>
      <w:r w:rsidRPr="00761819">
        <w:rPr>
          <w:rFonts w:ascii="Times New Roman" w:eastAsia="Times New Roman" w:hAnsi="Times New Roman" w:cs="Times New Roman"/>
          <w:sz w:val="24"/>
          <w:szCs w:val="24"/>
          <w:lang w:eastAsia="pl-PL"/>
        </w:rPr>
        <w:t>MNiSW</w:t>
      </w:r>
      <w:proofErr w:type="spellEnd"/>
      <w:r w:rsidRPr="00761819">
        <w:rPr>
          <w:rFonts w:ascii="Times New Roman" w:eastAsia="Times New Roman" w:hAnsi="Times New Roman" w:cs="Times New Roman"/>
          <w:sz w:val="24"/>
          <w:szCs w:val="24"/>
          <w:lang w:eastAsia="pl-PL"/>
        </w:rPr>
        <w:t>.</w:t>
      </w:r>
    </w:p>
    <w:p w:rsidR="00761819" w:rsidRPr="00761819" w:rsidRDefault="00761819" w:rsidP="0076181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Każdy osoba uprawniona do otrzymania dofinansowania ma prawo składać wniosek corocznie, pod warunkiem rozliczenia poprzedniej dotacji na projekt badawczy.</w:t>
      </w:r>
    </w:p>
    <w:p w:rsidR="00761819" w:rsidRPr="00761819" w:rsidRDefault="00761819" w:rsidP="00761819">
      <w:p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b/>
          <w:bCs/>
          <w:sz w:val="24"/>
          <w:szCs w:val="24"/>
          <w:lang w:eastAsia="pl-PL"/>
        </w:rPr>
        <w:t>VI. Sprawozdawczość</w:t>
      </w:r>
    </w:p>
    <w:p w:rsidR="00761819" w:rsidRPr="00761819" w:rsidRDefault="00761819" w:rsidP="0076181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Wnioskodawca powinien wykorzystać przyznane środki finansowe na realizację projektu w roku, na który zostały one przyznane i nie później niż do 30 listopada.</w:t>
      </w:r>
    </w:p>
    <w:p w:rsidR="00761819" w:rsidRPr="00761819" w:rsidRDefault="00761819" w:rsidP="0076181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Osoba, której przyznano środki z dotacji zobowiązana jest niezwłocznie po upływie terminu zakończenia projektu złożyć do dziekanatu Wydziału sprawozdanie merytoryczne z przebiegu prac badawczych według Załącznika Nr 4 do</w:t>
      </w:r>
    </w:p>
    <w:p w:rsidR="00761819" w:rsidRPr="00761819" w:rsidRDefault="00761819" w:rsidP="0076181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Sprawozdanie powinno uzyskać akceptację dyrektora/kierownika jednostki naukowo- dydaktycznej, a w przypadku doktoranta także opinię promotora.</w:t>
      </w:r>
    </w:p>
    <w:p w:rsidR="00761819" w:rsidRPr="00761819" w:rsidRDefault="00761819" w:rsidP="0076181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lastRenderedPageBreak/>
        <w:t>Niezłożenie sprawozdania powoduje utratę prawa ubiegania się o pomoc w latach następnych.</w:t>
      </w:r>
    </w:p>
    <w:p w:rsidR="00761819" w:rsidRPr="00761819" w:rsidRDefault="00761819" w:rsidP="0076181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Środki wydane, a nierozliczone w terminie podlegają zwrotowi przez beneficjenta.</w:t>
      </w:r>
    </w:p>
    <w:p w:rsidR="00761819" w:rsidRPr="00761819" w:rsidRDefault="00761819" w:rsidP="0076181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W przypadku konieczności przesunięcia wydatkowania części środków poza planowany termin zakończenia realizacji projektu konieczne jest uzyskanie pisemnej zgody Dziekana. Na brak zgody Dziekana nie służy odwołanie ani wniosek o ponowne rozpatrzenie sprawy.</w:t>
      </w:r>
    </w:p>
    <w:p w:rsidR="00761819" w:rsidRPr="00761819" w:rsidRDefault="00761819" w:rsidP="00761819">
      <w:p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sz w:val="24"/>
          <w:szCs w:val="24"/>
          <w:lang w:eastAsia="pl-PL"/>
        </w:rPr>
        <w:t>R e k t o r</w:t>
      </w:r>
    </w:p>
    <w:p w:rsidR="00761819" w:rsidRPr="00761819" w:rsidRDefault="00761819" w:rsidP="00761819">
      <w:pPr>
        <w:spacing w:before="100" w:beforeAutospacing="1" w:after="100" w:afterAutospacing="1" w:line="240" w:lineRule="auto"/>
        <w:rPr>
          <w:rFonts w:ascii="Times New Roman" w:eastAsia="Times New Roman" w:hAnsi="Times New Roman" w:cs="Times New Roman"/>
          <w:sz w:val="24"/>
          <w:szCs w:val="24"/>
          <w:lang w:eastAsia="pl-PL"/>
        </w:rPr>
      </w:pPr>
      <w:r w:rsidRPr="00761819">
        <w:rPr>
          <w:rFonts w:ascii="Times New Roman" w:eastAsia="Times New Roman" w:hAnsi="Times New Roman" w:cs="Times New Roman"/>
          <w:b/>
          <w:bCs/>
          <w:i/>
          <w:iCs/>
          <w:sz w:val="24"/>
          <w:szCs w:val="24"/>
          <w:lang w:eastAsia="pl-PL"/>
        </w:rPr>
        <w:t>Prof. dr hab. Kazimierz Karolczak</w:t>
      </w:r>
    </w:p>
    <w:p w:rsidR="00DA2039" w:rsidRDefault="00DA2039"/>
    <w:sectPr w:rsidR="00DA2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B69"/>
    <w:multiLevelType w:val="multilevel"/>
    <w:tmpl w:val="7CAC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6086C"/>
    <w:multiLevelType w:val="multilevel"/>
    <w:tmpl w:val="973693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64156"/>
    <w:multiLevelType w:val="multilevel"/>
    <w:tmpl w:val="630A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A1C3E"/>
    <w:multiLevelType w:val="multilevel"/>
    <w:tmpl w:val="781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3038C"/>
    <w:multiLevelType w:val="multilevel"/>
    <w:tmpl w:val="A3A2F2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0F517B"/>
    <w:multiLevelType w:val="multilevel"/>
    <w:tmpl w:val="588435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646E95"/>
    <w:multiLevelType w:val="multilevel"/>
    <w:tmpl w:val="4C34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52601"/>
    <w:multiLevelType w:val="multilevel"/>
    <w:tmpl w:val="58DA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D34982"/>
    <w:multiLevelType w:val="multilevel"/>
    <w:tmpl w:val="8B7E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605D8A"/>
    <w:multiLevelType w:val="multilevel"/>
    <w:tmpl w:val="6DEA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DB4F69"/>
    <w:multiLevelType w:val="multilevel"/>
    <w:tmpl w:val="82A6AB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3063E4"/>
    <w:multiLevelType w:val="multilevel"/>
    <w:tmpl w:val="DBE8C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0E6C50"/>
    <w:multiLevelType w:val="multilevel"/>
    <w:tmpl w:val="1AFC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
  </w:num>
  <w:num w:numId="4">
    <w:abstractNumId w:val="0"/>
  </w:num>
  <w:num w:numId="5">
    <w:abstractNumId w:val="9"/>
  </w:num>
  <w:num w:numId="6">
    <w:abstractNumId w:val="8"/>
  </w:num>
  <w:num w:numId="7">
    <w:abstractNumId w:val="3"/>
  </w:num>
  <w:num w:numId="8">
    <w:abstractNumId w:val="5"/>
  </w:num>
  <w:num w:numId="9">
    <w:abstractNumId w:val="6"/>
  </w:num>
  <w:num w:numId="10">
    <w:abstractNumId w:val="1"/>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19"/>
    <w:rsid w:val="00761819"/>
    <w:rsid w:val="00DA2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01826">
      <w:bodyDiv w:val="1"/>
      <w:marLeft w:val="0"/>
      <w:marRight w:val="0"/>
      <w:marTop w:val="0"/>
      <w:marBottom w:val="0"/>
      <w:divBdr>
        <w:top w:val="none" w:sz="0" w:space="0" w:color="auto"/>
        <w:left w:val="none" w:sz="0" w:space="0" w:color="auto"/>
        <w:bottom w:val="none" w:sz="0" w:space="0" w:color="auto"/>
        <w:right w:val="none" w:sz="0" w:space="0" w:color="auto"/>
      </w:divBdr>
    </w:div>
    <w:div w:id="13312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9981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CIEJKA</dc:creator>
  <cp:lastModifiedBy>Aleksandra  CIEJKA</cp:lastModifiedBy>
  <cp:revision>1</cp:revision>
  <dcterms:created xsi:type="dcterms:W3CDTF">2018-04-11T10:17:00Z</dcterms:created>
  <dcterms:modified xsi:type="dcterms:W3CDTF">2018-04-11T10:18:00Z</dcterms:modified>
</cp:coreProperties>
</file>